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1" w:rsidRDefault="002E4C71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2" w:rsidRDefault="00F5535D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8F78FA">
        <w:rPr>
          <w:rFonts w:ascii="Arial" w:hAnsi="Arial" w:cs="Arial"/>
          <w:b/>
          <w:sz w:val="32"/>
          <w:szCs w:val="32"/>
        </w:rPr>
        <w:t>2</w:t>
      </w:r>
      <w:r w:rsidR="002E4C71">
        <w:rPr>
          <w:rFonts w:ascii="Arial" w:hAnsi="Arial" w:cs="Arial"/>
          <w:b/>
          <w:sz w:val="32"/>
          <w:szCs w:val="32"/>
        </w:rPr>
        <w:t>2</w:t>
      </w:r>
      <w:r w:rsidR="00D0746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215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2E4C71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2E4C71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2F414B">
        <w:rPr>
          <w:rFonts w:ascii="Arial" w:hAnsi="Arial" w:cs="Arial"/>
          <w:b/>
          <w:sz w:val="32"/>
          <w:szCs w:val="32"/>
        </w:rPr>
        <w:t xml:space="preserve">ПЕРВЫЙ КВАРТАЛ </w:t>
      </w:r>
      <w:r w:rsidR="005218AB">
        <w:rPr>
          <w:rFonts w:ascii="Arial" w:hAnsi="Arial" w:cs="Arial"/>
          <w:b/>
          <w:sz w:val="32"/>
          <w:szCs w:val="32"/>
        </w:rPr>
        <w:t>202</w:t>
      </w:r>
      <w:r w:rsidR="002E4C71">
        <w:rPr>
          <w:rFonts w:ascii="Arial" w:hAnsi="Arial" w:cs="Arial"/>
          <w:b/>
          <w:sz w:val="32"/>
          <w:szCs w:val="32"/>
        </w:rPr>
        <w:t>2</w:t>
      </w:r>
      <w:r w:rsidR="005218AB">
        <w:rPr>
          <w:rFonts w:ascii="Arial" w:hAnsi="Arial" w:cs="Arial"/>
          <w:b/>
          <w:sz w:val="32"/>
          <w:szCs w:val="32"/>
        </w:rPr>
        <w:t xml:space="preserve"> Г</w:t>
      </w:r>
      <w:r w:rsidRPr="00D07462">
        <w:rPr>
          <w:rFonts w:ascii="Arial" w:hAnsi="Arial" w:cs="Arial"/>
          <w:b/>
          <w:sz w:val="32"/>
          <w:szCs w:val="32"/>
        </w:rPr>
        <w:t>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первый квартал</w:t>
      </w:r>
      <w:r w:rsidR="00E13D8A">
        <w:rPr>
          <w:rFonts w:ascii="Arial" w:hAnsi="Arial" w:cs="Arial"/>
        </w:rPr>
        <w:t xml:space="preserve"> 20</w:t>
      </w:r>
      <w:r w:rsidR="005218AB">
        <w:rPr>
          <w:rFonts w:ascii="Arial" w:hAnsi="Arial" w:cs="Arial"/>
        </w:rPr>
        <w:t>2</w:t>
      </w:r>
      <w:r w:rsidR="002E4C71">
        <w:rPr>
          <w:rFonts w:ascii="Arial" w:hAnsi="Arial" w:cs="Arial"/>
        </w:rPr>
        <w:t>2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8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F78FA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EA6168">
      <w:pPr>
        <w:rPr>
          <w:rFonts w:ascii="Arial" w:hAnsi="Arial" w:cs="Arial"/>
        </w:rPr>
      </w:pPr>
    </w:p>
    <w:p w:rsidR="00DB4720" w:rsidRDefault="00DB4720" w:rsidP="00DB4720">
      <w:pPr>
        <w:jc w:val="right"/>
        <w:rPr>
          <w:rFonts w:ascii="Courier New" w:hAnsi="Courier New" w:cs="Courier New"/>
          <w:sz w:val="22"/>
          <w:szCs w:val="22"/>
        </w:rPr>
      </w:pPr>
    </w:p>
    <w:p w:rsidR="00DB4720" w:rsidRDefault="00DB4720" w:rsidP="00DB47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:rsidR="00DB4720" w:rsidRDefault="00DB4720" w:rsidP="00DB47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DB4720" w:rsidRDefault="00DB4720" w:rsidP="00DB47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F5535D">
        <w:rPr>
          <w:rFonts w:ascii="Courier New" w:hAnsi="Courier New" w:cs="Courier New"/>
          <w:sz w:val="22"/>
          <w:szCs w:val="22"/>
        </w:rPr>
        <w:t>31.05.</w:t>
      </w:r>
      <w:r>
        <w:rPr>
          <w:rFonts w:ascii="Courier New" w:hAnsi="Courier New" w:cs="Courier New"/>
          <w:sz w:val="22"/>
          <w:szCs w:val="22"/>
        </w:rPr>
        <w:t>2022г. №</w:t>
      </w:r>
      <w:r w:rsidR="00F5535D">
        <w:rPr>
          <w:rFonts w:ascii="Courier New" w:hAnsi="Courier New" w:cs="Courier New"/>
          <w:sz w:val="22"/>
          <w:szCs w:val="22"/>
        </w:rPr>
        <w:t>215</w:t>
      </w:r>
    </w:p>
    <w:p w:rsidR="00DB4720" w:rsidRPr="00DB4720" w:rsidRDefault="00DB4720" w:rsidP="00DB4720">
      <w:pPr>
        <w:jc w:val="right"/>
        <w:rPr>
          <w:rFonts w:ascii="Courier New" w:hAnsi="Courier New" w:cs="Courier New"/>
          <w:sz w:val="22"/>
          <w:szCs w:val="22"/>
        </w:rPr>
      </w:pPr>
    </w:p>
    <w:p w:rsidR="00DB4720" w:rsidRDefault="00DB4720" w:rsidP="00DB4720">
      <w:pPr>
        <w:jc w:val="center"/>
        <w:rPr>
          <w:rFonts w:ascii="Arial" w:eastAsia="Calibri" w:hAnsi="Arial" w:cs="Arial"/>
          <w:b/>
          <w:noProof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3425" cy="7867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5D84">
        <w:rPr>
          <w:rFonts w:ascii="Arial" w:eastAsia="Calibri" w:hAnsi="Arial" w:cs="Arial"/>
          <w:b/>
          <w:sz w:val="32"/>
          <w:szCs w:val="32"/>
        </w:rPr>
        <w:t>18.04.2022г. №</w:t>
      </w:r>
      <w:r>
        <w:rPr>
          <w:rFonts w:ascii="Arial" w:eastAsia="Calibri" w:hAnsi="Arial" w:cs="Arial"/>
          <w:b/>
          <w:sz w:val="32"/>
          <w:szCs w:val="32"/>
        </w:rPr>
        <w:t>214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4720" w:rsidRDefault="00DB4720" w:rsidP="00DB472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B4720" w:rsidRPr="0017194A" w:rsidRDefault="00DB4720" w:rsidP="00DB4720">
      <w:pPr>
        <w:tabs>
          <w:tab w:val="left" w:pos="582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 xml:space="preserve"> </w:t>
      </w:r>
    </w:p>
    <w:p w:rsidR="00DB4720" w:rsidRDefault="00DB4720" w:rsidP="00DB472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DB4720" w:rsidRDefault="00DB4720" w:rsidP="00DB472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DB4720" w:rsidRDefault="00DB4720" w:rsidP="00DB472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1 КВАРТАЛ 2022 ГОДА</w:t>
      </w:r>
    </w:p>
    <w:p w:rsidR="00DB4720" w:rsidRDefault="00DB4720" w:rsidP="00DB4720">
      <w:pPr>
        <w:ind w:firstLine="567"/>
        <w:jc w:val="center"/>
        <w:rPr>
          <w:rFonts w:ascii="Arial" w:hAnsi="Arial" w:cs="Arial"/>
          <w:b/>
        </w:rPr>
      </w:pPr>
    </w:p>
    <w:p w:rsidR="00DB4720" w:rsidRDefault="00DB4720" w:rsidP="00DB4720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264.2 Бюджетного кодекса Российской Федерации, Феде</w:t>
      </w:r>
      <w:r w:rsidR="00C972E4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DB4720" w:rsidRDefault="00DB4720" w:rsidP="00DB4720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B4720" w:rsidRDefault="00DB4720" w:rsidP="00DB4720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4720" w:rsidRDefault="00DB4720" w:rsidP="00DB4720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отчёт об исполнении бюджета Вихоревского городского поселения за 1 квартал 2022 года:</w:t>
      </w:r>
    </w:p>
    <w:p w:rsidR="00DB4720" w:rsidRPr="00346630" w:rsidRDefault="00DB4720" w:rsidP="00DB4720">
      <w:pPr>
        <w:ind w:left="1" w:firstLine="708"/>
        <w:jc w:val="both"/>
        <w:rPr>
          <w:rFonts w:ascii="Arial" w:hAnsi="Arial" w:cs="Arial"/>
        </w:rPr>
      </w:pPr>
      <w:r w:rsidRPr="00346630">
        <w:rPr>
          <w:rFonts w:ascii="Arial" w:hAnsi="Arial" w:cs="Arial"/>
        </w:rPr>
        <w:t xml:space="preserve">- по доходам в сумме </w:t>
      </w:r>
      <w:r>
        <w:rPr>
          <w:rFonts w:ascii="Arial" w:hAnsi="Arial" w:cs="Arial"/>
        </w:rPr>
        <w:t>21 826,2</w:t>
      </w:r>
      <w:r w:rsidRPr="00346630">
        <w:rPr>
          <w:rFonts w:ascii="Arial" w:hAnsi="Arial" w:cs="Arial"/>
        </w:rPr>
        <w:t xml:space="preserve"> тыс. рублей </w:t>
      </w:r>
      <w:r w:rsidRPr="00346630">
        <w:rPr>
          <w:rFonts w:ascii="Arial" w:hAnsi="Arial" w:cs="Arial"/>
          <w:snapToGrid w:val="0"/>
        </w:rPr>
        <w:t>(Приложение № 1 к настоящему постановлению)</w:t>
      </w:r>
      <w:r w:rsidRPr="00346630">
        <w:rPr>
          <w:rFonts w:ascii="Arial" w:hAnsi="Arial" w:cs="Arial"/>
        </w:rPr>
        <w:t>,</w:t>
      </w:r>
    </w:p>
    <w:p w:rsidR="00DB4720" w:rsidRPr="00346630" w:rsidRDefault="00DB4720" w:rsidP="00DB4720">
      <w:pPr>
        <w:ind w:firstLine="708"/>
        <w:jc w:val="both"/>
        <w:rPr>
          <w:rFonts w:ascii="Arial" w:hAnsi="Arial" w:cs="Arial"/>
        </w:rPr>
      </w:pPr>
      <w:r w:rsidRPr="00346630">
        <w:rPr>
          <w:rFonts w:ascii="Arial" w:hAnsi="Arial" w:cs="Arial"/>
        </w:rPr>
        <w:t xml:space="preserve">- по расходам в сумме </w:t>
      </w:r>
      <w:r>
        <w:rPr>
          <w:rFonts w:ascii="Arial" w:hAnsi="Arial" w:cs="Arial"/>
        </w:rPr>
        <w:t>19 025,3</w:t>
      </w:r>
      <w:r w:rsidRPr="00346630">
        <w:rPr>
          <w:rFonts w:ascii="Arial" w:hAnsi="Arial" w:cs="Arial"/>
        </w:rPr>
        <w:t xml:space="preserve"> тыс. рублей </w:t>
      </w:r>
      <w:r w:rsidRPr="00346630">
        <w:rPr>
          <w:rFonts w:ascii="Arial" w:hAnsi="Arial" w:cs="Arial"/>
          <w:snapToGrid w:val="0"/>
        </w:rPr>
        <w:t>(Приложение № 2 к настоящему постановлению)</w:t>
      </w:r>
      <w:r w:rsidRPr="00346630">
        <w:rPr>
          <w:rFonts w:ascii="Arial" w:hAnsi="Arial" w:cs="Arial"/>
        </w:rPr>
        <w:t>,</w:t>
      </w:r>
    </w:p>
    <w:p w:rsidR="00DB4720" w:rsidRPr="00346630" w:rsidRDefault="00DB4720" w:rsidP="00DB4720">
      <w:pPr>
        <w:ind w:firstLine="708"/>
        <w:jc w:val="both"/>
        <w:rPr>
          <w:rFonts w:ascii="Arial" w:hAnsi="Arial" w:cs="Arial"/>
          <w:snapToGrid w:val="0"/>
        </w:rPr>
      </w:pPr>
      <w:r w:rsidRPr="0034663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профицит</w:t>
      </w:r>
      <w:r w:rsidRPr="00346630">
        <w:rPr>
          <w:rFonts w:ascii="Arial" w:hAnsi="Arial" w:cs="Arial"/>
        </w:rPr>
        <w:t xml:space="preserve"> бюджета в сумме </w:t>
      </w:r>
      <w:r>
        <w:rPr>
          <w:rFonts w:ascii="Arial" w:hAnsi="Arial" w:cs="Arial"/>
        </w:rPr>
        <w:t>2 800,9</w:t>
      </w:r>
      <w:r w:rsidRPr="00346630">
        <w:rPr>
          <w:rFonts w:ascii="Arial" w:hAnsi="Arial" w:cs="Arial"/>
        </w:rPr>
        <w:t xml:space="preserve"> тыс. рублей </w:t>
      </w:r>
      <w:r w:rsidRPr="00346630">
        <w:rPr>
          <w:rFonts w:ascii="Arial" w:hAnsi="Arial" w:cs="Arial"/>
          <w:snapToGrid w:val="0"/>
        </w:rPr>
        <w:t>(Приложение № 3 к настоящему постановлению),</w:t>
      </w:r>
    </w:p>
    <w:p w:rsidR="00DB4720" w:rsidRPr="00346630" w:rsidRDefault="00DB4720" w:rsidP="00DB4720">
      <w:pPr>
        <w:ind w:firstLine="708"/>
        <w:jc w:val="both"/>
        <w:rPr>
          <w:rFonts w:ascii="Arial" w:hAnsi="Arial" w:cs="Arial"/>
          <w:snapToGrid w:val="0"/>
        </w:rPr>
      </w:pPr>
      <w:r w:rsidRPr="00346630">
        <w:rPr>
          <w:rFonts w:ascii="Arial" w:hAnsi="Arial" w:cs="Arial"/>
          <w:b/>
          <w:snapToGrid w:val="0"/>
        </w:rPr>
        <w:t>-</w:t>
      </w:r>
      <w:r w:rsidRPr="00346630">
        <w:rPr>
          <w:rFonts w:ascii="Arial" w:hAnsi="Arial" w:cs="Arial"/>
          <w:snapToGrid w:val="0"/>
        </w:rPr>
        <w:t xml:space="preserve"> по расходам из средств резервного фонда в сумме 0,0 тыс. рублей (Приложение № 4 к настоящему постановлению)</w:t>
      </w:r>
    </w:p>
    <w:p w:rsidR="00DB4720" w:rsidRDefault="00DB4720" w:rsidP="00DB4720">
      <w:pPr>
        <w:ind w:firstLine="708"/>
        <w:jc w:val="both"/>
        <w:rPr>
          <w:rFonts w:ascii="Arial" w:hAnsi="Arial" w:cs="Arial"/>
          <w:snapToGrid w:val="0"/>
        </w:rPr>
      </w:pPr>
      <w:r w:rsidRPr="00346630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>1 101,4</w:t>
      </w:r>
      <w:r w:rsidRPr="00346630">
        <w:rPr>
          <w:rFonts w:ascii="Arial" w:hAnsi="Arial" w:cs="Arial"/>
          <w:snapToGrid w:val="0"/>
        </w:rPr>
        <w:t xml:space="preserve"> тыс. рублей (Приложение № 5 к настоящему постановлению).</w:t>
      </w:r>
    </w:p>
    <w:p w:rsidR="00DB4720" w:rsidRDefault="00DB4720" w:rsidP="00DB4720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>
        <w:rPr>
          <w:rFonts w:ascii="Arial" w:hAnsi="Arial" w:cs="Arial"/>
          <w:snapToGrid w:val="0"/>
        </w:rPr>
        <w:t>образования для информации.</w:t>
      </w:r>
    </w:p>
    <w:p w:rsidR="00DB4720" w:rsidRDefault="00DB4720" w:rsidP="00DB472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DB4720" w:rsidRDefault="00DB4720" w:rsidP="00DB472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B4720" w:rsidRDefault="00DB4720" w:rsidP="00DB4720">
      <w:pPr>
        <w:ind w:left="927"/>
        <w:jc w:val="both"/>
        <w:rPr>
          <w:rFonts w:ascii="Arial" w:hAnsi="Arial" w:cs="Arial"/>
        </w:rPr>
      </w:pPr>
    </w:p>
    <w:p w:rsidR="00DB4720" w:rsidRDefault="00DB4720" w:rsidP="00DB4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DB4720" w:rsidRDefault="00DB4720" w:rsidP="00DB4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Н.Ю. Дружинин</w:t>
      </w:r>
    </w:p>
    <w:tbl>
      <w:tblPr>
        <w:tblW w:w="10774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545"/>
        <w:gridCol w:w="283"/>
        <w:gridCol w:w="3544"/>
        <w:gridCol w:w="567"/>
        <w:gridCol w:w="851"/>
        <w:gridCol w:w="992"/>
        <w:gridCol w:w="425"/>
        <w:gridCol w:w="567"/>
      </w:tblGrid>
      <w:tr w:rsidR="00DB4720" w:rsidTr="00007E7E">
        <w:trPr>
          <w:trHeight w:val="11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                Приложение 1</w:t>
            </w: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</w:t>
            </w:r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</w:p>
        </w:tc>
      </w:tr>
      <w:tr w:rsidR="00DB4720" w:rsidRPr="00457AE6" w:rsidTr="00007E7E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CC5D84">
              <w:rPr>
                <w:rFonts w:ascii="Courier New" w:hAnsi="Courier New" w:cs="Courier New"/>
              </w:rPr>
              <w:t xml:space="preserve">   от </w:t>
            </w:r>
            <w:r w:rsidRPr="00CC5D84">
              <w:rPr>
                <w:rFonts w:ascii="Courier New" w:hAnsi="Courier New" w:cs="Courier New"/>
                <w:u w:val="single"/>
              </w:rPr>
              <w:t>18.04.2022г.</w:t>
            </w:r>
            <w:r w:rsidRPr="00CC5D84">
              <w:rPr>
                <w:rFonts w:ascii="Courier New" w:hAnsi="Courier New" w:cs="Courier New"/>
              </w:rPr>
              <w:t xml:space="preserve"> № </w:t>
            </w:r>
            <w:r w:rsidRPr="00CC5D84">
              <w:rPr>
                <w:rFonts w:ascii="Courier New" w:hAnsi="Courier New" w:cs="Courier New"/>
                <w:u w:val="single"/>
              </w:rPr>
              <w:t>21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CC5D84">
              <w:rPr>
                <w:rFonts w:ascii="Courier New" w:hAnsi="Courier New" w:cs="Courier New"/>
              </w:rPr>
              <w:t xml:space="preserve">   </w:t>
            </w:r>
          </w:p>
        </w:tc>
      </w:tr>
      <w:tr w:rsidR="00DB4720" w:rsidRPr="00457AE6" w:rsidTr="00007E7E">
        <w:trPr>
          <w:trHeight w:val="8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</w:pPr>
          </w:p>
        </w:tc>
      </w:tr>
      <w:tr w:rsidR="00DB4720" w:rsidRPr="00457AE6" w:rsidTr="00007E7E">
        <w:trPr>
          <w:trHeight w:val="11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457AE6">
              <w:rPr>
                <w:rFonts w:ascii="Arial" w:hAnsi="Arial" w:cs="Arial"/>
                <w:b/>
                <w:bCs w:val="0"/>
              </w:rPr>
              <w:t>ОТЧЕТ</w:t>
            </w:r>
            <w:r w:rsidRPr="00457AE6"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</w:t>
            </w:r>
            <w:r w:rsidRPr="00457AE6">
              <w:rPr>
                <w:rFonts w:ascii="Arial" w:hAnsi="Arial" w:cs="Arial"/>
                <w:b/>
                <w:bCs w:val="0"/>
              </w:rPr>
              <w:br/>
              <w:t>за 1 квартал 2022 года по доходам</w:t>
            </w:r>
          </w:p>
        </w:tc>
      </w:tr>
      <w:tr w:rsidR="00DB4720" w:rsidRPr="00457AE6" w:rsidTr="00007E7E">
        <w:trPr>
          <w:trHeight w:val="14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Pr="00457AE6" w:rsidRDefault="00DB4720" w:rsidP="004A2329">
            <w:pPr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4720" w:rsidRPr="00457AE6" w:rsidRDefault="00DB4720" w:rsidP="004A2329">
            <w:pPr>
              <w:jc w:val="right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тыс</w:t>
            </w:r>
            <w:proofErr w:type="gramStart"/>
            <w:r w:rsidRPr="00457AE6">
              <w:rPr>
                <w:rFonts w:ascii="Courier New" w:hAnsi="Courier New" w:cs="Courier New"/>
              </w:rPr>
              <w:t>.р</w:t>
            </w:r>
            <w:proofErr w:type="gramEnd"/>
            <w:r w:rsidRPr="00457AE6">
              <w:rPr>
                <w:rFonts w:ascii="Courier New" w:hAnsi="Courier New" w:cs="Courier New"/>
              </w:rPr>
              <w:t>ублей</w:t>
            </w:r>
          </w:p>
        </w:tc>
      </w:tr>
      <w:tr w:rsidR="00DB4720" w:rsidRPr="00457AE6" w:rsidTr="00007E7E">
        <w:trPr>
          <w:trHeight w:val="69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 xml:space="preserve">Код бюджетной классификации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Прогноз на 202</w:t>
            </w:r>
            <w:r>
              <w:rPr>
                <w:rFonts w:ascii="Courier New" w:hAnsi="Courier New" w:cs="Courier New"/>
                <w:b/>
                <w:bCs w:val="0"/>
              </w:rPr>
              <w:t>2</w:t>
            </w:r>
            <w:r w:rsidRPr="00457AE6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Поступило на 01.04.202</w:t>
            </w: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 xml:space="preserve">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457AE6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DB4720" w:rsidRPr="00457AE6" w:rsidTr="00007E7E">
        <w:trPr>
          <w:trHeight w:val="3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80 694,8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21 470,5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DB4720" w:rsidRPr="00457AE6" w:rsidTr="00007E7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75 284,8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19 215,2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DB4720" w:rsidRPr="00457AE6" w:rsidTr="00007E7E">
        <w:trPr>
          <w:trHeight w:val="4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57 104,5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13 017,6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DB4720" w:rsidRPr="00457AE6" w:rsidTr="00007E7E">
        <w:trPr>
          <w:trHeight w:val="4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57 104,5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3 017,6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</w:tr>
      <w:tr w:rsidR="00DB4720" w:rsidRPr="00457AE6" w:rsidTr="00007E7E">
        <w:trPr>
          <w:trHeight w:val="6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4 280,3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1 103,9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DB4720" w:rsidRPr="00457AE6" w:rsidTr="00007E7E">
        <w:trPr>
          <w:trHeight w:val="6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250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4 280,3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DB4720" w:rsidRPr="00457AE6" w:rsidTr="00007E7E">
        <w:trPr>
          <w:trHeight w:val="2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13 900,0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5 406,7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39</w:t>
            </w:r>
          </w:p>
        </w:tc>
      </w:tr>
      <w:tr w:rsidR="00DB4720" w:rsidRPr="00457AE6" w:rsidTr="00007E7E">
        <w:trPr>
          <w:trHeight w:val="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</w:t>
            </w:r>
            <w:r w:rsidRPr="00457AE6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DB4720" w:rsidRPr="00457AE6" w:rsidTr="00007E7E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4 800</w:t>
            </w:r>
            <w:r w:rsidRPr="00457AE6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DB4720" w:rsidRPr="00457AE6" w:rsidTr="00007E7E">
        <w:trPr>
          <w:trHeight w:val="3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 xml:space="preserve">9 </w:t>
            </w:r>
            <w:r>
              <w:rPr>
                <w:rFonts w:ascii="Courier New" w:hAnsi="Courier New" w:cs="Courier New"/>
              </w:rPr>
              <w:t>1</w:t>
            </w:r>
            <w:r w:rsidRPr="00457AE6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4 755,3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</w:tr>
      <w:tr w:rsidR="00DB4720" w:rsidRPr="00457AE6" w:rsidTr="00007E7E">
        <w:trPr>
          <w:trHeight w:val="9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12</w:t>
            </w:r>
          </w:p>
        </w:tc>
      </w:tr>
      <w:tr w:rsidR="00DB4720" w:rsidRPr="00457AE6" w:rsidTr="00007E7E">
        <w:trPr>
          <w:trHeight w:val="11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 xml:space="preserve">6 </w:t>
            </w:r>
            <w:r>
              <w:rPr>
                <w:rFonts w:ascii="Courier New" w:hAnsi="Courier New" w:cs="Courier New"/>
              </w:rPr>
              <w:t>9</w:t>
            </w:r>
            <w:r w:rsidRPr="00457AE6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</w:tr>
      <w:tr w:rsidR="00DB4720" w:rsidRPr="00457AE6" w:rsidTr="00007E7E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C15C5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C15C56">
              <w:rPr>
                <w:rFonts w:ascii="Courier New" w:hAnsi="Courier New" w:cs="Courier New"/>
                <w:b/>
              </w:rPr>
              <w:lastRenderedPageBreak/>
              <w:t>Штрафы, санкции, возмещение ущерба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720" w:rsidRPr="007556D7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7556D7">
              <w:rPr>
                <w:rFonts w:ascii="Courier New" w:hAnsi="Courier New" w:cs="Courier New"/>
                <w:b/>
              </w:rPr>
              <w:t>182 1 16 00000 00 0000 000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7556D7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 w:rsidRPr="007556D7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7556D7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 w:rsidRPr="007556D7">
              <w:rPr>
                <w:rFonts w:ascii="Courier New" w:hAnsi="Courier New" w:cs="Courier New"/>
                <w:b/>
              </w:rPr>
              <w:t>-313,0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7556D7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7556D7">
              <w:rPr>
                <w:rFonts w:ascii="Courier New" w:hAnsi="Courier New" w:cs="Courier New"/>
                <w:b/>
              </w:rPr>
              <w:t>-</w:t>
            </w:r>
          </w:p>
        </w:tc>
      </w:tr>
      <w:tr w:rsidR="00DB4720" w:rsidRPr="00457AE6" w:rsidTr="00007E7E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C15C56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C15C56">
              <w:rPr>
                <w:rFonts w:ascii="Courier New" w:hAnsi="Courier New" w:cs="Courier New"/>
              </w:rPr>
              <w:t>182 1 16 00000 00 0000 140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313,0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C15C5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C15C56">
              <w:rPr>
                <w:rFonts w:ascii="Courier New" w:hAnsi="Courier New" w:cs="Courier New"/>
              </w:rPr>
              <w:t>182 1 16 10123 01 0131 140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3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5 410,0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 255,3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DB4720" w:rsidRPr="00457AE6" w:rsidTr="00007E7E">
        <w:trPr>
          <w:trHeight w:val="9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4 250,0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1 789,0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DB4720" w:rsidRPr="00457AE6" w:rsidTr="00007E7E">
        <w:trPr>
          <w:trHeight w:val="22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AE6">
              <w:rPr>
                <w:rFonts w:ascii="Courier New" w:hAnsi="Courier New" w:cs="Courier New"/>
              </w:rPr>
              <w:t>1</w:t>
            </w:r>
          </w:p>
        </w:tc>
      </w:tr>
      <w:tr w:rsidR="00DB4720" w:rsidRPr="00457AE6" w:rsidTr="00007E7E">
        <w:trPr>
          <w:trHeight w:val="21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proofErr w:type="gramStart"/>
            <w:r w:rsidRPr="00457AE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911 1 11 05025 13 0000 120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</w:tr>
      <w:tr w:rsidR="00DB4720" w:rsidRPr="00457AE6" w:rsidTr="00007E7E">
        <w:trPr>
          <w:trHeight w:val="11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DB4720" w:rsidRPr="00457AE6" w:rsidTr="00007E7E">
        <w:trPr>
          <w:trHeight w:val="1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1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C15C56">
              <w:rPr>
                <w:rFonts w:ascii="Courier New" w:hAnsi="Courier New" w:cs="Courier New"/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C15C56">
              <w:rPr>
                <w:rFonts w:ascii="Courier New" w:hAnsi="Courier New" w:cs="Courier New"/>
              </w:rPr>
              <w:t>911 1 11 09045 13 0000 120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</w:tr>
      <w:tr w:rsidR="00DB4720" w:rsidRPr="00457AE6" w:rsidTr="00007E7E">
        <w:trPr>
          <w:trHeight w:val="5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DB4720" w:rsidRPr="00457AE6" w:rsidTr="00007E7E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B4720" w:rsidRPr="00457AE6" w:rsidTr="00007E7E">
        <w:trPr>
          <w:trHeight w:val="15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911 1 13 01995 13 0001 130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B4720" w:rsidRPr="00457AE6" w:rsidTr="00007E7E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6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>911 1 13 02995 13 0000 130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4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104</w:t>
            </w:r>
          </w:p>
        </w:tc>
      </w:tr>
      <w:tr w:rsidR="00DB4720" w:rsidRPr="00457AE6" w:rsidTr="00007E7E">
        <w:trPr>
          <w:trHeight w:val="1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</w:tr>
      <w:tr w:rsidR="00DB4720" w:rsidRPr="00457AE6" w:rsidTr="00007E7E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 xml:space="preserve">Доходы от продажи земельных участков, </w:t>
            </w:r>
            <w:r w:rsidRPr="00457AE6">
              <w:rPr>
                <w:rFonts w:ascii="Courier New" w:hAnsi="Courier New" w:cs="Courier New"/>
              </w:rPr>
              <w:lastRenderedPageBreak/>
              <w:t>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lastRenderedPageBreak/>
              <w:t>911 1 14 06025 13 0000 430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lastRenderedPageBreak/>
              <w:t>ШТРАФЫ, САНКЦИИ,    ВОЗМЕЩЕНИЕ УЩЕРБА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</w:t>
            </w:r>
            <w:r w:rsidRPr="00457AE6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DB4720" w:rsidRPr="00457AE6" w:rsidTr="00007E7E">
        <w:trPr>
          <w:trHeight w:val="2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911 1 16 01074 01 0000 140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457AE6">
              <w:rPr>
                <w:rFonts w:ascii="Courier New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B4720" w:rsidRPr="00457AE6" w:rsidTr="00007E7E">
        <w:trPr>
          <w:trHeight w:val="14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911 1 16 02020 02 0000 140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AE6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DB4720" w:rsidRPr="00457AE6" w:rsidTr="00007E7E">
        <w:trPr>
          <w:trHeight w:val="22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5A6895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proofErr w:type="gramStart"/>
            <w:r w:rsidRPr="005A6895">
              <w:rPr>
                <w:rFonts w:ascii="Courier New" w:hAnsi="Courier New" w:cs="Courier New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911 1 16 07010 13 0000 140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</w:tr>
      <w:tr w:rsidR="00DB4720" w:rsidRPr="00457AE6" w:rsidTr="00007E7E">
        <w:trPr>
          <w:trHeight w:val="22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911 1 16 07090 13 0000 140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57AE6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5A6895">
              <w:rPr>
                <w:rFonts w:ascii="Courier New" w:hAnsi="Courier New" w:cs="Courier New"/>
                <w:sz w:val="21"/>
                <w:szCs w:val="21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A6895">
              <w:rPr>
                <w:rFonts w:ascii="Courier New" w:hAnsi="Courier New" w:cs="Courier New"/>
                <w:sz w:val="21"/>
                <w:szCs w:val="21"/>
              </w:rPr>
              <w:t>выгодоприобретателями</w:t>
            </w:r>
            <w:proofErr w:type="spellEnd"/>
            <w:r w:rsidRPr="005A6895">
              <w:rPr>
                <w:rFonts w:ascii="Courier New" w:hAnsi="Courier New" w:cs="Courier New"/>
                <w:sz w:val="21"/>
                <w:szCs w:val="21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911 1 16 1003</w:t>
            </w:r>
            <w:r>
              <w:rPr>
                <w:rFonts w:ascii="Courier New" w:hAnsi="Courier New" w:cs="Courier New"/>
              </w:rPr>
              <w:t>1</w:t>
            </w:r>
            <w:r w:rsidRPr="00457AE6">
              <w:rPr>
                <w:rFonts w:ascii="Courier New" w:hAnsi="Courier New" w:cs="Courier New"/>
              </w:rPr>
              <w:t xml:space="preserve"> 13 0000 140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-</w:t>
            </w:r>
          </w:p>
        </w:tc>
      </w:tr>
      <w:tr w:rsidR="00DB4720" w:rsidRPr="00457AE6" w:rsidTr="00007E7E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 xml:space="preserve">Платежи, уплачиваемые в целях возмещения вреда, причиняемого автомобильным </w:t>
            </w:r>
            <w:r w:rsidRPr="00457AE6">
              <w:rPr>
                <w:rFonts w:ascii="Courier New" w:hAnsi="Courier New" w:cs="Courier New"/>
                <w:sz w:val="21"/>
                <w:szCs w:val="21"/>
              </w:rPr>
              <w:lastRenderedPageBreak/>
              <w:t>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lastRenderedPageBreak/>
              <w:t>911 1 16 11064 01 0000 140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457AE6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</w:tr>
      <w:tr w:rsidR="00DB4720" w:rsidRPr="00457AE6" w:rsidTr="00007E7E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lastRenderedPageBreak/>
              <w:t>ПРОЧИЕ НЕНАЛОГОВЫЕ      ДОХОДЫ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000 1 17 00000 00 0000 000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457AE6" w:rsidTr="00007E7E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>911 1 17 01050 13 0000 180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457AE6" w:rsidTr="00007E7E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 w:rsidRPr="00457AE6">
              <w:br w:type="page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59 191,3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DB4720" w:rsidRPr="00457AE6" w:rsidTr="00007E7E">
        <w:trPr>
          <w:trHeight w:val="7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br w:type="page"/>
            </w:r>
            <w:r w:rsidRPr="00457AE6">
              <w:rPr>
                <w:rFonts w:ascii="Courier New" w:hAnsi="Courier New" w:cs="Courier New"/>
                <w:b/>
                <w:bCs w:val="0"/>
              </w:rPr>
              <w:t>Безвозмездные поступления от других бюджетов бюджетной системы Российской Федерации</w:t>
            </w:r>
            <w:r w:rsidRPr="00457AE6">
              <w:br w:type="page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59 191,3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DB4720" w:rsidRPr="00457AE6" w:rsidTr="00007E7E">
        <w:trPr>
          <w:trHeight w:val="7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57 206,7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B4720" w:rsidRPr="00457AE6" w:rsidTr="00007E7E">
        <w:trPr>
          <w:trHeight w:val="11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911 2 02 25243 00 0000 150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27 484,2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DB4720" w:rsidRPr="00457AE6" w:rsidTr="00007E7E">
        <w:trPr>
          <w:trHeight w:val="11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911 2 02 25243 13 0000 150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27 484,2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57AE6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DB4720" w:rsidRPr="00457AE6" w:rsidTr="00007E7E">
        <w:trPr>
          <w:trHeight w:val="8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 696,0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 696,0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911 2 02 29999 00 0000 150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16 026,5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911 2 02 29999 13 0000 150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16 026,5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20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457AE6">
              <w:rPr>
                <w:rFonts w:ascii="Courier New" w:hAnsi="Courier New" w:cs="Courier New"/>
                <w:sz w:val="21"/>
                <w:szCs w:val="21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911 2 02 29999 13 0001 150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8 097,2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2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lastRenderedPageBreak/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911 2 02 29999 13 0002 150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7 929,3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0</w:t>
            </w:r>
          </w:p>
        </w:tc>
      </w:tr>
      <w:tr w:rsidR="00DB4720" w:rsidRPr="00457AE6" w:rsidTr="00007E7E">
        <w:trPr>
          <w:trHeight w:val="5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</w:t>
            </w:r>
            <w:r>
              <w:rPr>
                <w:rFonts w:ascii="Courier New" w:hAnsi="Courier New" w:cs="Courier New"/>
                <w:b/>
                <w:bCs w:val="0"/>
              </w:rPr>
              <w:t> 984,6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355,7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B4720" w:rsidRPr="00457AE6" w:rsidTr="00007E7E">
        <w:trPr>
          <w:trHeight w:val="11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1 824,4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18</w:t>
            </w:r>
          </w:p>
        </w:tc>
      </w:tr>
      <w:tr w:rsidR="00DB4720" w:rsidRPr="00457AE6" w:rsidTr="00007E7E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</w:tr>
      <w:tr w:rsidR="00DB4720" w:rsidRPr="00457AE6" w:rsidTr="00007E7E">
        <w:trPr>
          <w:trHeight w:val="3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57AE6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457AE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139 886,1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21 826,2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457AE6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</w:tbl>
    <w:p w:rsidR="00DB4720" w:rsidRDefault="00DB4720" w:rsidP="00DB4720">
      <w:pPr>
        <w:rPr>
          <w:rFonts w:ascii="Courier New" w:hAnsi="Courier New" w:cs="Courier New"/>
        </w:rPr>
      </w:pPr>
    </w:p>
    <w:tbl>
      <w:tblPr>
        <w:tblW w:w="10632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545"/>
        <w:gridCol w:w="567"/>
        <w:gridCol w:w="425"/>
        <w:gridCol w:w="1985"/>
        <w:gridCol w:w="567"/>
        <w:gridCol w:w="425"/>
        <w:gridCol w:w="1276"/>
        <w:gridCol w:w="1417"/>
        <w:gridCol w:w="425"/>
      </w:tblGrid>
      <w:tr w:rsidR="00DB4720" w:rsidTr="004A2329">
        <w:trPr>
          <w:trHeight w:val="315"/>
        </w:trPr>
        <w:tc>
          <w:tcPr>
            <w:tcW w:w="106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  <w:bookmarkStart w:id="0" w:name="RANGE!A1:I300"/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3D2343" w:rsidRDefault="003D2343" w:rsidP="004A2329">
            <w:pPr>
              <w:jc w:val="right"/>
              <w:rPr>
                <w:rFonts w:ascii="Courier New" w:hAnsi="Courier New" w:cs="Courier New"/>
              </w:rPr>
            </w:pPr>
          </w:p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 2</w:t>
            </w:r>
            <w:r>
              <w:rPr>
                <w:rFonts w:ascii="Courier New" w:hAnsi="Courier New" w:cs="Courier New"/>
              </w:rPr>
              <w:br/>
              <w:t>УТВЕРЖДЕНО</w:t>
            </w:r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  <w:r>
              <w:rPr>
                <w:rFonts w:ascii="Courier New" w:hAnsi="Courier New" w:cs="Courier New"/>
              </w:rPr>
              <w:br/>
            </w:r>
            <w:r w:rsidRPr="00CC5D84">
              <w:rPr>
                <w:rFonts w:ascii="Courier New" w:hAnsi="Courier New" w:cs="Courier New"/>
              </w:rPr>
              <w:t xml:space="preserve">от </w:t>
            </w:r>
            <w:r w:rsidRPr="00CC5D84">
              <w:rPr>
                <w:rFonts w:ascii="Courier New" w:hAnsi="Courier New" w:cs="Courier New"/>
                <w:u w:val="single"/>
              </w:rPr>
              <w:t>18.04.2022г.</w:t>
            </w:r>
            <w:r w:rsidRPr="00CC5D84">
              <w:rPr>
                <w:rFonts w:ascii="Courier New" w:hAnsi="Courier New" w:cs="Courier New"/>
              </w:rPr>
              <w:t xml:space="preserve"> № </w:t>
            </w:r>
            <w:r w:rsidRPr="00CC5D84">
              <w:rPr>
                <w:rFonts w:ascii="Courier New" w:hAnsi="Courier New" w:cs="Courier New"/>
                <w:u w:val="single"/>
              </w:rPr>
              <w:t>21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CC5D84">
              <w:rPr>
                <w:rFonts w:ascii="Courier New" w:hAnsi="Courier New" w:cs="Courier New"/>
              </w:rPr>
              <w:t xml:space="preserve">   </w:t>
            </w:r>
            <w:bookmarkEnd w:id="0"/>
          </w:p>
        </w:tc>
      </w:tr>
      <w:tr w:rsidR="00DB4720" w:rsidTr="004A2329">
        <w:trPr>
          <w:trHeight w:val="315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720" w:rsidRDefault="00DB4720" w:rsidP="004A2329">
            <w:pPr>
              <w:rPr>
                <w:rFonts w:ascii="Courier New" w:hAnsi="Courier New" w:cs="Courier New"/>
              </w:rPr>
            </w:pPr>
          </w:p>
        </w:tc>
      </w:tr>
      <w:tr w:rsidR="00DB4720" w:rsidTr="004A2329">
        <w:trPr>
          <w:trHeight w:val="1275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720" w:rsidRDefault="00DB4720" w:rsidP="004A2329">
            <w:pPr>
              <w:rPr>
                <w:rFonts w:ascii="Courier New" w:hAnsi="Courier New" w:cs="Courier New"/>
              </w:rPr>
            </w:pPr>
          </w:p>
        </w:tc>
      </w:tr>
      <w:tr w:rsidR="00DB4720" w:rsidTr="004A2329">
        <w:trPr>
          <w:trHeight w:val="315"/>
        </w:trPr>
        <w:tc>
          <w:tcPr>
            <w:tcW w:w="106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4720" w:rsidRDefault="00DB4720" w:rsidP="004A2329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B4720" w:rsidRDefault="00DB4720" w:rsidP="004A2329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за 1 квартал 2022 года </w:t>
            </w:r>
          </w:p>
          <w:p w:rsidR="00DB4720" w:rsidRDefault="00DB4720" w:rsidP="004A2329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по расходам</w:t>
            </w:r>
          </w:p>
        </w:tc>
      </w:tr>
      <w:tr w:rsidR="00DB4720" w:rsidTr="004A2329">
        <w:trPr>
          <w:trHeight w:val="420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720" w:rsidRDefault="00DB4720" w:rsidP="004A2329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DB4720" w:rsidTr="004A2329">
        <w:trPr>
          <w:trHeight w:val="315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720" w:rsidRDefault="00DB4720" w:rsidP="004A2329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DB4720" w:rsidTr="00007E7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Default="00DB4720" w:rsidP="004A232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</w:tr>
      <w:tr w:rsidR="00DB4720" w:rsidTr="00007E7E">
        <w:trPr>
          <w:trHeight w:val="163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DB4720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DB4720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B4720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Целевая 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DB4720" w:rsidRDefault="00DB4720" w:rsidP="004A2329">
            <w:pPr>
              <w:ind w:left="-108" w:right="-62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Вид   расходов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B4720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20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20" w:rsidRDefault="00DB4720" w:rsidP="004A2329">
            <w:pPr>
              <w:ind w:left="-16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01.04.2022</w:t>
            </w:r>
          </w:p>
          <w:p w:rsidR="00DB4720" w:rsidRDefault="00DB4720" w:rsidP="004A2329">
            <w:pPr>
              <w:ind w:left="-16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43</w:t>
            </w:r>
            <w:r>
              <w:rPr>
                <w:rFonts w:ascii="Courier New" w:hAnsi="Courier New" w:cs="Courier New"/>
                <w:b/>
                <w:bCs w:val="0"/>
              </w:rPr>
              <w:t> 070,1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9 792,0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2 171,0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426,2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45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3</w:t>
            </w:r>
            <w:r>
              <w:rPr>
                <w:rFonts w:ascii="Courier New" w:hAnsi="Courier New" w:cs="Courier New"/>
                <w:b/>
                <w:bCs w:val="0"/>
              </w:rPr>
              <w:t> 182,8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DB4720" w:rsidRPr="00E40C4B" w:rsidTr="00007E7E">
        <w:trPr>
          <w:trHeight w:val="54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290,3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20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39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0"/>
              </w:rPr>
            </w:pPr>
            <w:r w:rsidRPr="00E40C4B">
              <w:rPr>
                <w:rFonts w:ascii="Courier New" w:hAnsi="Courier New" w:cs="Courier New"/>
                <w:sz w:val="21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DB4720" w:rsidRPr="00E40C4B" w:rsidTr="00007E7E">
        <w:trPr>
          <w:trHeight w:val="54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22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Расходы на выплаты по оплате труда работников органов местного самоуправления Вихоревского городского </w:t>
            </w:r>
            <w:r w:rsidRPr="00E40C4B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42</w:t>
            </w:r>
          </w:p>
        </w:tc>
      </w:tr>
      <w:tr w:rsidR="00DB4720" w:rsidRPr="00E40C4B" w:rsidTr="00007E7E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8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48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40C4B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48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9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43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18</w:t>
            </w:r>
          </w:p>
        </w:tc>
      </w:tr>
      <w:tr w:rsidR="00DB4720" w:rsidRPr="00E40C4B" w:rsidTr="00007E7E">
        <w:trPr>
          <w:trHeight w:val="19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15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0C4B"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30</w:t>
            </w:r>
            <w:r>
              <w:rPr>
                <w:rFonts w:ascii="Courier New" w:hAnsi="Courier New" w:cs="Courier New"/>
                <w:b/>
                <w:bCs w:val="0"/>
              </w:rPr>
              <w:t> 770,2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7 771,5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DB4720" w:rsidRPr="00E40C4B" w:rsidTr="00007E7E">
        <w:trPr>
          <w:trHeight w:val="53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24 172,6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5 174,5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21</w:t>
            </w:r>
          </w:p>
        </w:tc>
      </w:tr>
      <w:tr w:rsidR="00DB4720" w:rsidRPr="00E40C4B" w:rsidTr="00007E7E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24 172,6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5 174,5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21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24 172,6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5 174,5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21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3 745,5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40C4B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7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3 445,5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31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3 445,5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54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54</w:t>
            </w:r>
          </w:p>
        </w:tc>
      </w:tr>
      <w:tr w:rsidR="00DB4720" w:rsidRPr="00E40C4B" w:rsidTr="00007E7E">
        <w:trPr>
          <w:trHeight w:val="12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54</w:t>
            </w:r>
          </w:p>
        </w:tc>
      </w:tr>
      <w:tr w:rsidR="00DB4720" w:rsidRPr="00E40C4B" w:rsidTr="00007E7E">
        <w:trPr>
          <w:trHeight w:val="19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1 655,3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62</w:t>
            </w:r>
          </w:p>
        </w:tc>
      </w:tr>
      <w:tr w:rsidR="00DB4720" w:rsidRPr="00E40C4B" w:rsidTr="00007E7E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1 655,3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62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E40C4B">
              <w:rPr>
                <w:rFonts w:ascii="Courier New" w:hAnsi="Courier New" w:cs="Courier New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1 655,3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62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  <w:r w:rsidRPr="00E40C4B">
              <w:rPr>
                <w:rFonts w:ascii="Courier New" w:hAnsi="Courier New" w:cs="Courier New"/>
                <w:b/>
                <w:bCs w:val="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99,4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DB4720" w:rsidRPr="00E40C4B" w:rsidTr="00007E7E">
        <w:trPr>
          <w:trHeight w:val="18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36</w:t>
            </w:r>
          </w:p>
        </w:tc>
      </w:tr>
      <w:tr w:rsidR="00DB4720" w:rsidRPr="00E40C4B" w:rsidTr="00007E7E">
        <w:trPr>
          <w:trHeight w:val="18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36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36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Другие </w:t>
            </w:r>
            <w:r w:rsidRPr="00E40C4B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36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B4720" w:rsidRPr="00E40C4B" w:rsidTr="00007E7E">
        <w:trPr>
          <w:trHeight w:val="19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813FC2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813FC2">
              <w:rPr>
                <w:rFonts w:ascii="Courier New" w:hAnsi="Courier New" w:cs="Courier New"/>
                <w:b/>
                <w:bCs w:val="0"/>
                <w:i/>
              </w:rPr>
              <w:t>16</w:t>
            </w:r>
          </w:p>
        </w:tc>
      </w:tr>
      <w:tr w:rsidR="00DB4720" w:rsidRPr="00E40C4B" w:rsidTr="00007E7E">
        <w:trPr>
          <w:trHeight w:val="22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 xml:space="preserve">Осуществление отдельных областных государственных полномочий в области регулирования тарифов на </w:t>
            </w:r>
            <w:r w:rsidRPr="00E40C4B">
              <w:rPr>
                <w:rFonts w:ascii="Courier New" w:hAnsi="Courier New" w:cs="Courier New"/>
                <w:i/>
                <w:iCs/>
              </w:rPr>
              <w:lastRenderedPageBreak/>
              <w:t>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9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DB4720" w:rsidRPr="00E40C4B" w:rsidTr="00007E7E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1 824,4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329,9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1 685,6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1 685,6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7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14</w:t>
            </w:r>
          </w:p>
        </w:tc>
      </w:tr>
      <w:tr w:rsidR="00DB4720" w:rsidRPr="00E40C4B" w:rsidTr="00007E7E">
        <w:trPr>
          <w:trHeight w:val="3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14</w:t>
            </w:r>
          </w:p>
        </w:tc>
      </w:tr>
      <w:tr w:rsidR="00DB4720" w:rsidRPr="00E40C4B" w:rsidTr="00007E7E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DB4720" w:rsidRPr="00E40C4B" w:rsidTr="00007E7E">
        <w:trPr>
          <w:trHeight w:val="16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Иные бюджетные </w:t>
            </w:r>
            <w:r w:rsidRPr="00E40C4B">
              <w:rPr>
                <w:rFonts w:ascii="Courier New" w:hAnsi="Courier New" w:cs="Courier New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DB4720" w:rsidRPr="00E40C4B" w:rsidTr="00007E7E">
        <w:trPr>
          <w:trHeight w:val="53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300,1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DB4720" w:rsidRPr="00E40C4B" w:rsidTr="00007E7E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DB4720" w:rsidRPr="00E40C4B" w:rsidTr="00007E7E">
        <w:trPr>
          <w:trHeight w:val="73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E40C4B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lastRenderedPageBreak/>
              <w:t>Обеспечение проведения муниципальных выборов на территории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  <w:b/>
                <w:bCs w:val="0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2 649,0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3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Выборы депутатов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  <w:b/>
                <w:bCs w:val="0"/>
                <w:i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  <w:b/>
                <w:bCs w:val="0"/>
                <w:i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1 914,0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3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2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6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6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Выборы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  <w:b/>
                <w:i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  <w:b/>
                <w:i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i/>
              </w:rPr>
            </w:pPr>
            <w:r w:rsidRPr="00E40C4B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3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418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3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  <w:b/>
              </w:rPr>
              <w:t xml:space="preserve"> Д</w:t>
            </w:r>
            <w:proofErr w:type="gramEnd"/>
            <w:r w:rsidRPr="00E40C4B">
              <w:rPr>
                <w:rFonts w:ascii="Courier New" w:hAnsi="Courier New" w:cs="Courier New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Мероприятия на выполнение функций по общегосударственным вопросам, не отнесенным к другим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90</w:t>
            </w:r>
            <w:proofErr w:type="gramStart"/>
            <w:r w:rsidRPr="00E40C4B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E40C4B"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102 870,0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9 233,3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DB4720" w:rsidRPr="00E40C4B" w:rsidTr="00007E7E">
        <w:trPr>
          <w:trHeight w:val="82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1 150,0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</w:t>
            </w:r>
            <w:r w:rsidRPr="00E40C4B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7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1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27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"Гражданская оборона и профилактика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15</w:t>
            </w:r>
          </w:p>
        </w:tc>
      </w:tr>
      <w:tr w:rsidR="00DB4720" w:rsidRPr="00E40C4B" w:rsidTr="00007E7E">
        <w:trPr>
          <w:trHeight w:val="101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защиты населения и профилактика правонарушений на территории Вихоревского МО"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19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22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«Развитие дорожного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16 9</w:t>
            </w:r>
            <w:r w:rsidRPr="00E40C4B">
              <w:rPr>
                <w:rFonts w:ascii="Courier New" w:hAnsi="Courier New" w:cs="Courier New"/>
                <w:b/>
                <w:bCs w:val="0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1 101,4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DB4720" w:rsidRPr="00E40C4B" w:rsidTr="00007E7E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27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1 200,0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</w:t>
            </w:r>
            <w:r>
              <w:rPr>
                <w:rFonts w:ascii="Courier New" w:hAnsi="Courier New" w:cs="Courier New"/>
                <w:i/>
                <w:iCs/>
              </w:rPr>
              <w:t> 6</w:t>
            </w:r>
            <w:r w:rsidRPr="00E40C4B">
              <w:rPr>
                <w:rFonts w:ascii="Courier New" w:hAnsi="Courier New" w:cs="Courier New"/>
                <w:i/>
                <w:i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1 101,4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53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E40C4B">
              <w:rPr>
                <w:rFonts w:ascii="Courier New" w:hAnsi="Courier New" w:cs="Courier New"/>
                <w:sz w:val="21"/>
                <w:szCs w:val="21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9 </w:t>
            </w:r>
            <w:r>
              <w:rPr>
                <w:rFonts w:ascii="Courier New" w:hAnsi="Courier New" w:cs="Courier New"/>
              </w:rPr>
              <w:t>6</w:t>
            </w:r>
            <w:r w:rsidRPr="00E40C4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9 </w:t>
            </w:r>
            <w:r>
              <w:rPr>
                <w:rFonts w:ascii="Courier New" w:hAnsi="Courier New" w:cs="Courier New"/>
              </w:rPr>
              <w:t>6</w:t>
            </w:r>
            <w:r w:rsidRPr="00E40C4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9 </w:t>
            </w:r>
            <w:r>
              <w:rPr>
                <w:rFonts w:ascii="Courier New" w:hAnsi="Courier New" w:cs="Courier New"/>
              </w:rPr>
              <w:t>6</w:t>
            </w:r>
            <w:r w:rsidRPr="00E40C4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11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55"/>
              <w:jc w:val="right"/>
            </w:pPr>
            <w:r w:rsidRPr="00E40C4B">
              <w:rPr>
                <w:rFonts w:ascii="Courier New" w:hAnsi="Courier New" w:cs="Courier New"/>
              </w:rPr>
              <w:t>6 120,2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55"/>
              <w:jc w:val="right"/>
            </w:pPr>
            <w:r w:rsidRPr="00E40C4B">
              <w:rPr>
                <w:rFonts w:ascii="Courier New" w:hAnsi="Courier New" w:cs="Courier New"/>
              </w:rPr>
              <w:t>6 120,2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08" w:right="-55"/>
              <w:jc w:val="right"/>
            </w:pPr>
            <w:r w:rsidRPr="00E40C4B">
              <w:rPr>
                <w:rFonts w:ascii="Courier New" w:hAnsi="Courier New" w:cs="Courier New"/>
              </w:rPr>
              <w:t>6 120,2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6 120,2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9509F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9509F">
              <w:rPr>
                <w:rFonts w:ascii="Courier New" w:hAnsi="Courier New" w:cs="Courier New"/>
                <w:b/>
                <w:bCs w:val="0"/>
              </w:rPr>
              <w:t>58</w:t>
            </w:r>
            <w:r>
              <w:rPr>
                <w:rFonts w:ascii="Courier New" w:hAnsi="Courier New" w:cs="Courier New"/>
                <w:b/>
                <w:bCs w:val="0"/>
              </w:rPr>
              <w:t> 339,2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9509F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5 328,9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9509F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9 118,8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E40C4B">
              <w:rPr>
                <w:rFonts w:ascii="Courier New" w:hAnsi="Courier New" w:cs="Courier New"/>
                <w:i/>
                <w:iCs/>
              </w:rPr>
              <w:lastRenderedPageBreak/>
              <w:t>Модернизация, реконструкция тепловых сетей,</w:t>
            </w:r>
          </w:p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9 118,8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8 618,8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8 618,8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8 618,8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24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27 880,</w:t>
            </w: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23,4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350</w:t>
            </w:r>
            <w:r w:rsidRPr="00E40C4B">
              <w:rPr>
                <w:rFonts w:ascii="Courier New" w:hAnsi="Courier New" w:cs="Courier New"/>
                <w:i/>
                <w:i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</w:t>
            </w:r>
          </w:p>
        </w:tc>
      </w:tr>
      <w:tr w:rsidR="00DB4720" w:rsidRPr="00E40C4B" w:rsidTr="00007E7E">
        <w:trPr>
          <w:trHeight w:val="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Прочие мероприятия по развитию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DB4720" w:rsidRPr="00E40C4B" w:rsidTr="00007E7E">
        <w:trPr>
          <w:trHeight w:val="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DB4720" w:rsidRPr="00E40C4B" w:rsidTr="00007E7E">
        <w:trPr>
          <w:trHeight w:val="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DB4720" w:rsidRPr="00E40C4B" w:rsidTr="00007E7E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Строительство, реконструкция сооружений в системах водоснабжения, </w:t>
            </w:r>
            <w:r w:rsidRPr="00E40C4B">
              <w:rPr>
                <w:rFonts w:ascii="Courier New" w:hAnsi="Courier New" w:cs="Courier New"/>
              </w:rPr>
              <w:lastRenderedPageBreak/>
              <w:t>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12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>Основное мероприятие «Строительство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 w:rsidRPr="00E40C4B"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 w:rsidRPr="00E40C4B">
              <w:rPr>
                <w:rFonts w:ascii="Courier New" w:hAnsi="Courier New" w:cs="Courier New"/>
                <w:color w:val="000000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 xml:space="preserve">73 2 </w:t>
            </w:r>
            <w:r w:rsidRPr="00E40C4B"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 w:rsidRPr="00E40C4B">
              <w:rPr>
                <w:rFonts w:ascii="Courier New" w:hAnsi="Courier New" w:cs="Courier New"/>
                <w:color w:val="00000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27 530,0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 xml:space="preserve">73 2 </w:t>
            </w:r>
            <w:r w:rsidRPr="00E40C4B"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 w:rsidRPr="00E40C4B"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27 530,0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 xml:space="preserve">73 2 </w:t>
            </w:r>
            <w:r w:rsidRPr="00E40C4B"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 w:rsidRPr="00E40C4B"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27 530,0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E40C4B">
              <w:rPr>
                <w:rFonts w:ascii="Courier New" w:hAnsi="Courier New" w:cs="Courier New"/>
                <w:color w:val="000000"/>
              </w:rPr>
              <w:t xml:space="preserve">73 2 </w:t>
            </w:r>
            <w:r w:rsidRPr="00E40C4B"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 w:rsidRPr="00E40C4B"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27 530,0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19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Основное мероприятие "Реализация мероприятий перечня проектов </w:t>
            </w:r>
            <w:r w:rsidRPr="00E40C4B">
              <w:rPr>
                <w:rFonts w:ascii="Courier New" w:hAnsi="Courier New" w:cs="Courier New"/>
              </w:rPr>
              <w:lastRenderedPageBreak/>
              <w:t>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73 3 02 72370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4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129,9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12</w:t>
            </w:r>
          </w:p>
        </w:tc>
      </w:tr>
      <w:tr w:rsidR="00DB4720" w:rsidRPr="00E40C4B" w:rsidTr="00007E7E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13</w:t>
            </w:r>
          </w:p>
        </w:tc>
      </w:tr>
      <w:tr w:rsidR="00DB4720" w:rsidRPr="00E40C4B" w:rsidTr="00007E7E">
        <w:trPr>
          <w:trHeight w:val="18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13</w:t>
            </w:r>
          </w:p>
        </w:tc>
      </w:tr>
      <w:tr w:rsidR="00DB4720" w:rsidRPr="00E40C4B" w:rsidTr="00007E7E">
        <w:trPr>
          <w:trHeight w:val="7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13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13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21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</w:t>
            </w:r>
            <w:r w:rsidRPr="00E40C4B">
              <w:rPr>
                <w:rFonts w:ascii="Courier New" w:hAnsi="Courier New" w:cs="Courier New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45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19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5 175,6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27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9 </w:t>
            </w:r>
            <w:r>
              <w:rPr>
                <w:rFonts w:ascii="Courier New" w:hAnsi="Courier New" w:cs="Courier New"/>
                <w:i/>
                <w:iCs/>
              </w:rPr>
              <w:t>530</w:t>
            </w:r>
            <w:r w:rsidRPr="00E40C4B">
              <w:rPr>
                <w:rFonts w:ascii="Courier New" w:hAnsi="Courier New" w:cs="Courier New"/>
                <w:i/>
                <w:i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2 124,9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</w:t>
            </w:r>
          </w:p>
        </w:tc>
      </w:tr>
      <w:tr w:rsidR="00DB4720" w:rsidRPr="00E40C4B" w:rsidTr="00007E7E">
        <w:trPr>
          <w:trHeight w:val="21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9 </w:t>
            </w:r>
            <w:r>
              <w:rPr>
                <w:rFonts w:ascii="Courier New" w:hAnsi="Courier New" w:cs="Courier New"/>
              </w:rPr>
              <w:t>530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2 124,9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</w:t>
            </w:r>
          </w:p>
        </w:tc>
      </w:tr>
      <w:tr w:rsidR="00DB4720" w:rsidRPr="00E40C4B" w:rsidTr="00007E7E">
        <w:trPr>
          <w:trHeight w:val="67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9 </w:t>
            </w:r>
            <w:r>
              <w:rPr>
                <w:rFonts w:ascii="Courier New" w:hAnsi="Courier New" w:cs="Courier New"/>
              </w:rPr>
              <w:t>530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2 124,9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</w:t>
            </w:r>
          </w:p>
        </w:tc>
      </w:tr>
      <w:tr w:rsidR="00DB4720" w:rsidRPr="00E40C4B" w:rsidTr="00007E7E">
        <w:trPr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9 </w:t>
            </w:r>
            <w:r>
              <w:rPr>
                <w:rFonts w:ascii="Courier New" w:hAnsi="Courier New" w:cs="Courier New"/>
              </w:rPr>
              <w:t>530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2 124,9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</w:t>
            </w:r>
            <w:r w:rsidRPr="00E40C4B">
              <w:rPr>
                <w:rFonts w:ascii="Courier New" w:hAnsi="Courier New" w:cs="Courier New"/>
                <w:i/>
                <w:i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</w:t>
            </w:r>
            <w:r w:rsidRPr="00E40C4B">
              <w:rPr>
                <w:rFonts w:ascii="Courier New" w:hAnsi="Courier New" w:cs="Courier New"/>
                <w:i/>
                <w:iCs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19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</w:t>
            </w:r>
            <w:r w:rsidRPr="00E40C4B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DB4720" w:rsidRPr="00E40C4B" w:rsidTr="00007E7E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40C4B">
              <w:rPr>
                <w:rFonts w:ascii="Courier New" w:hAnsi="Courier New" w:cs="Courier New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DB4720" w:rsidRPr="00E40C4B" w:rsidTr="00007E7E">
        <w:trPr>
          <w:trHeight w:val="16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84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7 229,0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3 045,9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42</w:t>
            </w:r>
          </w:p>
        </w:tc>
      </w:tr>
      <w:tr w:rsidR="00DB4720" w:rsidRPr="00E40C4B" w:rsidTr="00007E7E">
        <w:trPr>
          <w:trHeight w:val="27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</w:t>
            </w:r>
          </w:p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</w:rPr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7 229,0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3 045,9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42</w:t>
            </w:r>
          </w:p>
        </w:tc>
      </w:tr>
      <w:tr w:rsidR="00DB4720" w:rsidRPr="00E40C4B" w:rsidTr="00007E7E">
        <w:trPr>
          <w:trHeight w:val="7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7 229,0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3 045,9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42</w:t>
            </w:r>
          </w:p>
        </w:tc>
      </w:tr>
      <w:tr w:rsidR="00DB4720" w:rsidRPr="00E40C4B" w:rsidTr="00007E7E">
        <w:trPr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3 045,9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42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1 956,4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14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109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«Обеспечение жильем граждан, проживающих в домах, признанных непригодными для постоянного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11 957,9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2 621,0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DB4720" w:rsidRPr="00E40C4B" w:rsidTr="00007E7E">
        <w:trPr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1 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50</w:t>
            </w: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160,5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10</w:t>
            </w:r>
          </w:p>
        </w:tc>
      </w:tr>
      <w:tr w:rsidR="00DB4720" w:rsidRPr="00E40C4B" w:rsidTr="00007E7E">
        <w:trPr>
          <w:trHeight w:val="18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1 55</w:t>
            </w:r>
            <w:r w:rsidRPr="00E40C4B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160,5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</w:t>
            </w:r>
          </w:p>
        </w:tc>
      </w:tr>
      <w:tr w:rsidR="00DB4720" w:rsidRPr="00E40C4B" w:rsidTr="00007E7E">
        <w:trPr>
          <w:trHeight w:val="21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55</w:t>
            </w: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</w:t>
            </w:r>
          </w:p>
        </w:tc>
      </w:tr>
      <w:tr w:rsidR="00DB4720" w:rsidRPr="00E40C4B" w:rsidTr="00007E7E">
        <w:trPr>
          <w:trHeight w:val="5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1 55</w:t>
            </w: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1 55</w:t>
            </w: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</w:t>
            </w:r>
          </w:p>
        </w:tc>
      </w:tr>
      <w:tr w:rsidR="00DB4720" w:rsidRPr="00E40C4B" w:rsidTr="00007E7E">
        <w:trPr>
          <w:trHeight w:val="27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4 359,4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1 050,7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24</w:t>
            </w:r>
          </w:p>
        </w:tc>
      </w:tr>
      <w:tr w:rsidR="00DB4720" w:rsidRPr="00E40C4B" w:rsidTr="00007E7E">
        <w:trPr>
          <w:trHeight w:val="45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4 359,4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1 050,7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45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4 359,4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2 667,9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2 667,9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E40C4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DB4720" w:rsidRPr="00E40C4B" w:rsidTr="00007E7E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5 998,5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1 409,8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24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5 998,5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1 409,8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sz w:val="21"/>
                <w:szCs w:val="20"/>
              </w:rPr>
            </w:pPr>
            <w:r w:rsidRPr="00E40C4B">
              <w:rPr>
                <w:rFonts w:ascii="Courier New" w:hAnsi="Courier New" w:cs="Courier New"/>
                <w:sz w:val="21"/>
                <w:szCs w:val="20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5 998,5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15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4 698,9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4 698,9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1 100,9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DB4720" w:rsidRPr="00E40C4B" w:rsidTr="00007E7E">
        <w:trPr>
          <w:trHeight w:val="78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1 299,6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9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DB4720" w:rsidRPr="00E40C4B" w:rsidTr="00007E7E">
        <w:trPr>
          <w:trHeight w:val="22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 w:rsidRPr="00E40C4B">
              <w:rPr>
                <w:rFonts w:ascii="Courier New" w:hAnsi="Courier New" w:cs="Courier New"/>
                <w:i/>
                <w:iCs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31</w:t>
            </w:r>
          </w:p>
        </w:tc>
      </w:tr>
      <w:tr w:rsidR="00DB4720" w:rsidRPr="00E40C4B" w:rsidTr="00007E7E">
        <w:trPr>
          <w:trHeight w:val="18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31</w:t>
            </w:r>
          </w:p>
        </w:tc>
      </w:tr>
      <w:tr w:rsidR="00DB4720" w:rsidRPr="00E40C4B" w:rsidTr="00007E7E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31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31</w:t>
            </w:r>
          </w:p>
        </w:tc>
      </w:tr>
      <w:tr w:rsidR="00DB4720" w:rsidRPr="00E40C4B" w:rsidTr="00007E7E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13 938,0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 xml:space="preserve">Основное мероприятие "Региональный проект Иркутской области "Формирование комфортной городской среды в </w:t>
            </w:r>
            <w:r w:rsidRPr="00E40C4B">
              <w:rPr>
                <w:rFonts w:ascii="Courier New" w:hAnsi="Courier New" w:cs="Courier New"/>
                <w:i/>
              </w:rPr>
              <w:lastRenderedPageBreak/>
              <w:t>Иркутской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E40C4B">
              <w:rPr>
                <w:rFonts w:ascii="Courier New" w:hAnsi="Courier New" w:cs="Courier New"/>
                <w:i/>
              </w:rPr>
              <w:t xml:space="preserve">77 0 </w:t>
            </w:r>
            <w:r w:rsidRPr="00E40C4B">
              <w:rPr>
                <w:rFonts w:ascii="Courier New" w:hAnsi="Courier New" w:cs="Courier New"/>
                <w:i/>
                <w:lang w:val="en-US"/>
              </w:rPr>
              <w:t>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13 938,0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Поддержка мероприятий по реализации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13 938,0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26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13 938,0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13 938,0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Муниципальная программа Вихоревского городского поселения "Обеспечение комплексного пространственного и территориального развития Вихоревского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229,7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 w:rsidRPr="00E40C4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Основное мероприятие "Актуализация документов территориального планирования"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79 0 01 00000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Основное мероприятие "Актуализация документов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79 0 02 00000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E40C4B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E40C4B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RPr="00E40C4B" w:rsidTr="00007E7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79 0 02 19999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20" w:rsidRPr="00E40C4B" w:rsidRDefault="00DB4720" w:rsidP="004A2329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 w:rsidRPr="00E40C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DB4720" w:rsidTr="00007E7E">
        <w:trPr>
          <w:trHeight w:val="34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  <w:r w:rsidRPr="00E40C4B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720" w:rsidRPr="00E40C4B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145 940,1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19 025,3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20" w:rsidRPr="00E40C4B" w:rsidRDefault="00DB4720" w:rsidP="004A2329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</w:t>
            </w:r>
          </w:p>
        </w:tc>
      </w:tr>
    </w:tbl>
    <w:p w:rsidR="003D2343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3</w:t>
      </w:r>
    </w:p>
    <w:p w:rsidR="00DB4720" w:rsidRPr="009B6B56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 w:rsidRPr="00CC5D84">
        <w:rPr>
          <w:rFonts w:ascii="Courier New" w:hAnsi="Courier New" w:cs="Courier New"/>
        </w:rPr>
        <w:t xml:space="preserve">от </w:t>
      </w:r>
      <w:r w:rsidRPr="00CC5D84">
        <w:rPr>
          <w:rFonts w:ascii="Courier New" w:hAnsi="Courier New" w:cs="Courier New"/>
          <w:u w:val="single"/>
        </w:rPr>
        <w:t>18.04.2022г.</w:t>
      </w:r>
      <w:r w:rsidRPr="00CC5D84">
        <w:rPr>
          <w:rFonts w:ascii="Courier New" w:hAnsi="Courier New" w:cs="Courier New"/>
        </w:rPr>
        <w:t xml:space="preserve"> № </w:t>
      </w:r>
      <w:r w:rsidRPr="00CC5D84">
        <w:rPr>
          <w:rFonts w:ascii="Courier New" w:hAnsi="Courier New" w:cs="Courier New"/>
          <w:u w:val="single"/>
        </w:rPr>
        <w:t>21</w:t>
      </w:r>
      <w:r>
        <w:rPr>
          <w:rFonts w:ascii="Courier New" w:hAnsi="Courier New" w:cs="Courier New"/>
          <w:u w:val="single"/>
        </w:rPr>
        <w:t>4</w:t>
      </w:r>
      <w:r w:rsidRPr="00CC5D84">
        <w:rPr>
          <w:rFonts w:ascii="Courier New" w:hAnsi="Courier New" w:cs="Courier New"/>
        </w:rPr>
        <w:t xml:space="preserve">   </w:t>
      </w:r>
    </w:p>
    <w:p w:rsidR="00DB4720" w:rsidRPr="007A5D08" w:rsidRDefault="00DB4720" w:rsidP="00DB4720">
      <w:pPr>
        <w:jc w:val="right"/>
        <w:rPr>
          <w:rFonts w:ascii="Arial" w:hAnsi="Arial" w:cs="Arial"/>
        </w:rPr>
      </w:pPr>
    </w:p>
    <w:p w:rsidR="00DB4720" w:rsidRDefault="00DB4720" w:rsidP="00DB47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DB4720" w:rsidRDefault="00DB4720" w:rsidP="00DB47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 Вихоревского городского поселения за 1 квартал 2022 года по источникам финансирования дефицита бюджета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</w:rPr>
        <w:t xml:space="preserve">     тыс. руб.</w:t>
      </w:r>
    </w:p>
    <w:tbl>
      <w:tblPr>
        <w:tblW w:w="10632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/>
      </w:tblPr>
      <w:tblGrid>
        <w:gridCol w:w="3687"/>
        <w:gridCol w:w="4110"/>
        <w:gridCol w:w="1418"/>
        <w:gridCol w:w="1417"/>
      </w:tblGrid>
      <w:tr w:rsidR="00DB4720" w:rsidTr="004A2329">
        <w:trPr>
          <w:trHeight w:val="715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01.04.2022 года</w:t>
            </w:r>
          </w:p>
        </w:tc>
      </w:tr>
      <w:tr w:rsidR="00DB4720" w:rsidTr="004A2329">
        <w:trPr>
          <w:trHeight w:val="715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6 054,0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032BF5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-2 800,9</w:t>
            </w:r>
          </w:p>
        </w:tc>
      </w:tr>
      <w:tr w:rsidR="00DB4720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Источники 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>внутреннего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финанси-рования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6 054,0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032BF5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-2 800,9</w:t>
            </w:r>
          </w:p>
        </w:tc>
      </w:tr>
      <w:tr w:rsidR="00DB4720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6 054,0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DB4720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Привлечение кредитов от кредитных организаций бюджетами городских поселений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6 962,0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B4720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Погашение бюджетами городских поселений кредитов от кредитных организаций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-908,0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B4720" w:rsidRPr="00FB6D34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FB6D34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6D34">
              <w:rPr>
                <w:rFonts w:ascii="Courier New" w:hAnsi="Courier New" w:cs="Courier New"/>
                <w:b/>
                <w:bCs w:val="0"/>
              </w:rPr>
              <w:t xml:space="preserve">911 01 03 00 </w:t>
            </w:r>
            <w:proofErr w:type="spellStart"/>
            <w:r w:rsidRPr="00FB6D34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FB6D34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FB6D34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FB6D34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FB6D34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10BD2">
              <w:rPr>
                <w:rFonts w:ascii="Courier New" w:hAnsi="Courier New" w:cs="Courier New"/>
                <w:b/>
                <w:bCs w:val="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FB6D34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FB6D34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DB4720" w:rsidRPr="00B97FC7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F10BD2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911 01 03 01 00 13 0000 710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F10BD2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10BD2">
              <w:rPr>
                <w:rFonts w:ascii="Courier New" w:hAnsi="Courier New" w:cs="Courier New"/>
                <w:bCs w:val="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B97FC7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</w:t>
            </w:r>
            <w:r w:rsidRPr="00B97FC7">
              <w:rPr>
                <w:rFonts w:ascii="Courier New" w:hAnsi="Courier New" w:cs="Courier New"/>
                <w:iCs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B97FC7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B4720" w:rsidRPr="00B97FC7" w:rsidTr="004A2329">
        <w:trPr>
          <w:trHeight w:val="4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F10BD2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911 01 03 01 00 13 0000 810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F10BD2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B97FC7">
              <w:rPr>
                <w:rFonts w:ascii="Courier New" w:hAnsi="Courier New" w:cs="Courier New"/>
                <w:bCs w:val="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B97FC7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-3 000,0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0" w:rsidRPr="00B97FC7" w:rsidRDefault="00DB4720" w:rsidP="004A232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B4720" w:rsidTr="004A2329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B64286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-2 800,9</w:t>
            </w:r>
          </w:p>
        </w:tc>
      </w:tr>
      <w:tr w:rsidR="00DB4720" w:rsidTr="004A2329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F06762" w:rsidRDefault="00DB4720" w:rsidP="004A232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-2 800,9</w:t>
            </w:r>
          </w:p>
        </w:tc>
      </w:tr>
      <w:tr w:rsidR="00DB4720" w:rsidTr="004A2329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2805E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2805E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9E0A26">
              <w:rPr>
                <w:rFonts w:ascii="Courier New" w:hAnsi="Courier New" w:cs="Courier New"/>
              </w:rPr>
              <w:t>-149 848,1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9E0A26">
              <w:rPr>
                <w:rFonts w:ascii="Courier New" w:hAnsi="Courier New" w:cs="Courier New"/>
              </w:rPr>
              <w:t>-21 939,2</w:t>
            </w:r>
          </w:p>
        </w:tc>
      </w:tr>
      <w:tr w:rsidR="00DB4720" w:rsidTr="004A2329">
        <w:trPr>
          <w:trHeight w:val="3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2805E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2805E1">
              <w:rPr>
                <w:rFonts w:ascii="Courier New" w:hAnsi="Courier New" w:cs="Courier New"/>
                <w:i/>
                <w:iCs/>
              </w:rPr>
              <w:t xml:space="preserve">Увеличение прочих остатков денежных средств бюджетов </w:t>
            </w:r>
            <w:r w:rsidRPr="002805E1">
              <w:rPr>
                <w:rFonts w:ascii="Courier New" w:hAnsi="Courier New" w:cs="Courier New"/>
                <w:i/>
                <w:iCs/>
              </w:rPr>
              <w:lastRenderedPageBreak/>
              <w:t>городских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 w:rsidRPr="009E0A26">
              <w:rPr>
                <w:rFonts w:ascii="Courier New" w:hAnsi="Courier New" w:cs="Courier New"/>
              </w:rPr>
              <w:lastRenderedPageBreak/>
              <w:t>-149 848,1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9E0A26">
              <w:rPr>
                <w:rFonts w:ascii="Courier New" w:hAnsi="Courier New" w:cs="Courier New"/>
              </w:rPr>
              <w:t>-21 939,2</w:t>
            </w:r>
          </w:p>
        </w:tc>
      </w:tr>
      <w:tr w:rsidR="00DB4720" w:rsidTr="004A2329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911 01 05 00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9E0A26">
              <w:rPr>
                <w:rFonts w:ascii="Courier New" w:hAnsi="Courier New" w:cs="Courier New"/>
              </w:rPr>
              <w:t>149 848,1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9E0A26">
              <w:rPr>
                <w:rFonts w:ascii="Courier New" w:hAnsi="Courier New" w:cs="Courier New"/>
              </w:rPr>
              <w:t>19 138,3</w:t>
            </w:r>
          </w:p>
        </w:tc>
      </w:tr>
      <w:tr w:rsidR="00DB4720" w:rsidTr="004A2329">
        <w:trPr>
          <w:trHeight w:val="2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 w:rsidRPr="009E0A26">
              <w:rPr>
                <w:rFonts w:ascii="Courier New" w:hAnsi="Courier New" w:cs="Courier New"/>
                <w:i/>
              </w:rPr>
              <w:t>149 848,1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20" w:rsidRPr="009E0A26" w:rsidRDefault="00DB4720" w:rsidP="004A2329">
            <w:pPr>
              <w:jc w:val="center"/>
              <w:rPr>
                <w:rFonts w:ascii="Courier New" w:hAnsi="Courier New" w:cs="Courier New"/>
                <w:i/>
              </w:rPr>
            </w:pPr>
            <w:r w:rsidRPr="009E0A26">
              <w:rPr>
                <w:rFonts w:ascii="Courier New" w:hAnsi="Courier New" w:cs="Courier New"/>
                <w:i/>
              </w:rPr>
              <w:t>19 138,3</w:t>
            </w:r>
          </w:p>
        </w:tc>
      </w:tr>
    </w:tbl>
    <w:p w:rsidR="00DB4720" w:rsidRDefault="00DB4720" w:rsidP="00DB4720">
      <w:pPr>
        <w:jc w:val="right"/>
        <w:rPr>
          <w:szCs w:val="26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3D2343" w:rsidRDefault="003D2343" w:rsidP="00DB4720">
      <w:pPr>
        <w:jc w:val="right"/>
        <w:rPr>
          <w:rFonts w:ascii="Courier New" w:hAnsi="Courier New" w:cs="Courier New"/>
        </w:rPr>
      </w:pPr>
    </w:p>
    <w:p w:rsidR="00DB4720" w:rsidRPr="009F741D" w:rsidRDefault="00DB4720" w:rsidP="00DB472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DB4720" w:rsidRPr="009F741D" w:rsidRDefault="00DB4720" w:rsidP="00DB472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DB4720" w:rsidRPr="009F741D" w:rsidRDefault="00DB4720" w:rsidP="00DB472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DB4720" w:rsidRPr="009F741D" w:rsidRDefault="00DB4720" w:rsidP="00DB472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 w:rsidRPr="00CC5D84">
        <w:rPr>
          <w:rFonts w:ascii="Courier New" w:hAnsi="Courier New" w:cs="Courier New"/>
        </w:rPr>
        <w:t xml:space="preserve">от </w:t>
      </w:r>
      <w:r w:rsidRPr="00CC5D84">
        <w:rPr>
          <w:rFonts w:ascii="Courier New" w:hAnsi="Courier New" w:cs="Courier New"/>
          <w:u w:val="single"/>
        </w:rPr>
        <w:t>18.04.2022г.</w:t>
      </w:r>
      <w:r w:rsidRPr="00CC5D84">
        <w:rPr>
          <w:rFonts w:ascii="Courier New" w:hAnsi="Courier New" w:cs="Courier New"/>
        </w:rPr>
        <w:t xml:space="preserve"> № </w:t>
      </w:r>
      <w:r w:rsidRPr="00CC5D84">
        <w:rPr>
          <w:rFonts w:ascii="Courier New" w:hAnsi="Courier New" w:cs="Courier New"/>
          <w:u w:val="single"/>
        </w:rPr>
        <w:t>21</w:t>
      </w:r>
      <w:r>
        <w:rPr>
          <w:rFonts w:ascii="Courier New" w:hAnsi="Courier New" w:cs="Courier New"/>
          <w:u w:val="single"/>
        </w:rPr>
        <w:t>4</w:t>
      </w:r>
      <w:r w:rsidRPr="00CC5D84">
        <w:rPr>
          <w:rFonts w:ascii="Courier New" w:hAnsi="Courier New" w:cs="Courier New"/>
        </w:rPr>
        <w:t xml:space="preserve">   </w:t>
      </w:r>
    </w:p>
    <w:p w:rsidR="00DB4720" w:rsidRPr="00ED4EC3" w:rsidRDefault="00DB4720" w:rsidP="00DB4720">
      <w:pPr>
        <w:jc w:val="center"/>
        <w:rPr>
          <w:b/>
          <w:sz w:val="26"/>
          <w:szCs w:val="26"/>
        </w:rPr>
      </w:pPr>
    </w:p>
    <w:p w:rsidR="00DB4720" w:rsidRPr="009F741D" w:rsidRDefault="00DB4720" w:rsidP="00DB4720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DB4720" w:rsidRPr="009F741D" w:rsidRDefault="00DB4720" w:rsidP="00DB4720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1 квартал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9F741D">
        <w:rPr>
          <w:rFonts w:ascii="Arial" w:hAnsi="Arial" w:cs="Arial"/>
        </w:rPr>
        <w:t xml:space="preserve"> года</w:t>
      </w:r>
    </w:p>
    <w:p w:rsidR="00DB4720" w:rsidRPr="002543A8" w:rsidRDefault="00DB4720" w:rsidP="00DB4720">
      <w:pPr>
        <w:jc w:val="right"/>
        <w:rPr>
          <w:sz w:val="18"/>
          <w:szCs w:val="18"/>
        </w:rPr>
      </w:pPr>
      <w:r w:rsidRPr="002543A8">
        <w:rPr>
          <w:bCs w:val="0"/>
          <w:sz w:val="18"/>
          <w:szCs w:val="18"/>
        </w:rPr>
        <w:t>тыс.</w:t>
      </w:r>
      <w:r>
        <w:rPr>
          <w:bCs w:val="0"/>
          <w:sz w:val="18"/>
          <w:szCs w:val="18"/>
        </w:rPr>
        <w:t xml:space="preserve"> </w:t>
      </w:r>
      <w:r w:rsidRPr="002543A8">
        <w:rPr>
          <w:bCs w:val="0"/>
          <w:sz w:val="18"/>
          <w:szCs w:val="18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561"/>
        <w:gridCol w:w="1701"/>
        <w:gridCol w:w="1418"/>
      </w:tblGrid>
      <w:tr w:rsidR="00DB4720" w:rsidRPr="001C1E17" w:rsidTr="004A2329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561" w:type="dxa"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DB4720" w:rsidRPr="00B5696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DB4720" w:rsidRPr="00B5696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Исполнено на 01.</w:t>
            </w:r>
            <w:r>
              <w:rPr>
                <w:rFonts w:ascii="Courier New" w:hAnsi="Courier New" w:cs="Courier New"/>
                <w:b/>
                <w:bCs w:val="0"/>
              </w:rPr>
              <w:t>04</w:t>
            </w:r>
            <w:r w:rsidRPr="00B56960">
              <w:rPr>
                <w:rFonts w:ascii="Courier New" w:hAnsi="Courier New" w:cs="Courier New"/>
                <w:b/>
                <w:bCs w:val="0"/>
              </w:rPr>
              <w:t>.20</w:t>
            </w:r>
            <w:r>
              <w:rPr>
                <w:rFonts w:ascii="Courier New" w:hAnsi="Courier New" w:cs="Courier New"/>
                <w:b/>
                <w:bCs w:val="0"/>
              </w:rPr>
              <w:t>22 года</w:t>
            </w:r>
          </w:p>
        </w:tc>
      </w:tr>
      <w:tr w:rsidR="00DB4720" w:rsidRPr="001C1E17" w:rsidTr="004A2329">
        <w:trPr>
          <w:trHeight w:val="354"/>
        </w:trPr>
        <w:tc>
          <w:tcPr>
            <w:tcW w:w="6946" w:type="dxa"/>
            <w:gridSpan w:val="2"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Бюджетные ассигнования на 20</w:t>
            </w:r>
            <w:r>
              <w:rPr>
                <w:rFonts w:ascii="Courier New" w:hAnsi="Courier New" w:cs="Courier New"/>
                <w:b/>
                <w:bCs w:val="0"/>
              </w:rPr>
              <w:t>22</w:t>
            </w:r>
            <w:r w:rsidRPr="00B56960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  <w:r w:rsidRPr="00B56960">
              <w:rPr>
                <w:rFonts w:ascii="Courier New" w:hAnsi="Courier New" w:cs="Courier New"/>
                <w:b/>
                <w:bCs w:val="0"/>
              </w:rPr>
              <w:t>00,0</w:t>
            </w:r>
          </w:p>
        </w:tc>
      </w:tr>
      <w:tr w:rsidR="00DB4720" w:rsidRPr="001C1E17" w:rsidTr="004A2329">
        <w:trPr>
          <w:trHeight w:val="443"/>
        </w:trPr>
        <w:tc>
          <w:tcPr>
            <w:tcW w:w="6946" w:type="dxa"/>
            <w:gridSpan w:val="2"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418" w:type="dxa"/>
            <w:noWrap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DB4720" w:rsidRPr="001C1E17" w:rsidTr="004A2329">
        <w:trPr>
          <w:trHeight w:val="443"/>
        </w:trPr>
        <w:tc>
          <w:tcPr>
            <w:tcW w:w="6946" w:type="dxa"/>
            <w:gridSpan w:val="2"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DB4720" w:rsidRPr="00B56960" w:rsidRDefault="00DB4720" w:rsidP="004A232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200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Default="00DB4720" w:rsidP="00DB4720">
      <w:pPr>
        <w:jc w:val="right"/>
        <w:rPr>
          <w:rFonts w:ascii="Courier New" w:hAnsi="Courier New" w:cs="Courier New"/>
        </w:rPr>
      </w:pPr>
    </w:p>
    <w:p w:rsidR="00DB4720" w:rsidRPr="008A6658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DB4720" w:rsidRPr="009B6B56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 w:rsidRPr="00CC5D84">
        <w:rPr>
          <w:rFonts w:ascii="Courier New" w:hAnsi="Courier New" w:cs="Courier New"/>
        </w:rPr>
        <w:t xml:space="preserve">от </w:t>
      </w:r>
      <w:r w:rsidRPr="00CC5D84">
        <w:rPr>
          <w:rFonts w:ascii="Courier New" w:hAnsi="Courier New" w:cs="Courier New"/>
          <w:u w:val="single"/>
        </w:rPr>
        <w:t>18.04.2022г.</w:t>
      </w:r>
      <w:r w:rsidRPr="00CC5D84">
        <w:rPr>
          <w:rFonts w:ascii="Courier New" w:hAnsi="Courier New" w:cs="Courier New"/>
        </w:rPr>
        <w:t xml:space="preserve"> № </w:t>
      </w:r>
      <w:r w:rsidRPr="00CC5D84">
        <w:rPr>
          <w:rFonts w:ascii="Courier New" w:hAnsi="Courier New" w:cs="Courier New"/>
          <w:u w:val="single"/>
        </w:rPr>
        <w:t>21</w:t>
      </w:r>
      <w:r>
        <w:rPr>
          <w:rFonts w:ascii="Courier New" w:hAnsi="Courier New" w:cs="Courier New"/>
          <w:u w:val="single"/>
        </w:rPr>
        <w:t>4</w:t>
      </w:r>
      <w:r w:rsidRPr="00CC5D84">
        <w:rPr>
          <w:rFonts w:ascii="Courier New" w:hAnsi="Courier New" w:cs="Courier New"/>
        </w:rPr>
        <w:t xml:space="preserve">   </w:t>
      </w:r>
    </w:p>
    <w:p w:rsidR="00DB4720" w:rsidRDefault="00DB4720" w:rsidP="00DB4720">
      <w:pPr>
        <w:jc w:val="right"/>
        <w:rPr>
          <w:rFonts w:ascii="Arial" w:hAnsi="Arial" w:cs="Arial"/>
          <w:b/>
        </w:rPr>
      </w:pPr>
    </w:p>
    <w:p w:rsidR="00DB4720" w:rsidRDefault="00DB4720" w:rsidP="00DB4720">
      <w:pPr>
        <w:jc w:val="center"/>
        <w:rPr>
          <w:rFonts w:ascii="Arial" w:hAnsi="Arial" w:cs="Arial"/>
          <w:b/>
        </w:rPr>
      </w:pPr>
    </w:p>
    <w:p w:rsidR="00DB4720" w:rsidRDefault="00DB4720" w:rsidP="00DB47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DB4720" w:rsidRDefault="00DB4720" w:rsidP="00DB47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средств Дорожного фонда бюджета Вихоревского городского поселения за 1 квартал 2022 года</w:t>
      </w:r>
    </w:p>
    <w:p w:rsidR="00DB4720" w:rsidRDefault="00DB4720" w:rsidP="00DB472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 w:val="0"/>
        </w:rPr>
        <w:t>тыс. руб.</w:t>
      </w:r>
    </w:p>
    <w:tbl>
      <w:tblPr>
        <w:tblW w:w="1005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266"/>
        <w:gridCol w:w="567"/>
      </w:tblGrid>
      <w:tr w:rsidR="00DB4720" w:rsidTr="004A2329">
        <w:trPr>
          <w:cantSplit/>
          <w:trHeight w:val="1079"/>
          <w:tblHeader/>
        </w:trPr>
        <w:tc>
          <w:tcPr>
            <w:tcW w:w="4678" w:type="dxa"/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720" w:rsidRDefault="00DB4720" w:rsidP="004A2329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 01.04.2022 года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DB4720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720" w:rsidRDefault="00DB4720" w:rsidP="004A2329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DB4720" w:rsidTr="004A2329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DB4720" w:rsidRDefault="00DB4720" w:rsidP="004A2329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720" w:rsidRDefault="00DB4720" w:rsidP="004A232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720" w:rsidRPr="00593CB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593CB1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B4720" w:rsidRPr="00593CB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1 200,0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720" w:rsidRPr="00593CB1" w:rsidRDefault="00DB4720" w:rsidP="004A232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593CB1">
              <w:rPr>
                <w:rFonts w:ascii="Courier New" w:hAnsi="Courier New" w:cs="Courier New"/>
              </w:rPr>
              <w:t>-</w:t>
            </w:r>
          </w:p>
        </w:tc>
      </w:tr>
      <w:tr w:rsidR="00DB4720" w:rsidRPr="00586EF3" w:rsidTr="004A2329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DB4720" w:rsidRDefault="00DB4720" w:rsidP="004A232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720" w:rsidRPr="00586EF3" w:rsidRDefault="00DB4720" w:rsidP="004A232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 w:rsidRPr="00586EF3">
              <w:rPr>
                <w:rFonts w:ascii="Courier New" w:hAnsi="Courier New" w:cs="Courier New"/>
                <w:bCs w:val="0"/>
              </w:rPr>
              <w:t>9 630,0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720" w:rsidRPr="00586EF3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586EF3">
              <w:rPr>
                <w:rFonts w:ascii="Courier New" w:hAnsi="Courier New" w:cs="Courier New"/>
                <w:bCs w:val="0"/>
              </w:rPr>
              <w:t>1 101,4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B4720" w:rsidRPr="00586EF3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586EF3">
              <w:rPr>
                <w:rFonts w:ascii="Courier New" w:hAnsi="Courier New" w:cs="Courier New"/>
                <w:bCs w:val="0"/>
              </w:rPr>
              <w:t>8 528,6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720" w:rsidRPr="00586EF3" w:rsidRDefault="00DB4720" w:rsidP="004A232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586EF3">
              <w:rPr>
                <w:rFonts w:ascii="Courier New" w:hAnsi="Courier New" w:cs="Courier New"/>
              </w:rPr>
              <w:t>11</w:t>
            </w:r>
          </w:p>
        </w:tc>
      </w:tr>
      <w:tr w:rsidR="00DB4720" w:rsidTr="004A2329">
        <w:trPr>
          <w:cantSplit/>
          <w:trHeight w:val="611"/>
          <w:tblHeader/>
        </w:trPr>
        <w:tc>
          <w:tcPr>
            <w:tcW w:w="4678" w:type="dxa"/>
            <w:shd w:val="clear" w:color="auto" w:fill="auto"/>
            <w:vAlign w:val="center"/>
          </w:tcPr>
          <w:p w:rsidR="00DB4720" w:rsidRDefault="00DB4720" w:rsidP="004A232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720" w:rsidRDefault="00DB4720" w:rsidP="004A232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6 120,2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720" w:rsidRPr="00593CB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593CB1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B4720" w:rsidRPr="00593CB1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593CB1">
              <w:rPr>
                <w:rFonts w:ascii="Courier New" w:hAnsi="Courier New" w:cs="Courier New"/>
                <w:bCs w:val="0"/>
              </w:rPr>
              <w:t>6 120,2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720" w:rsidRPr="00593CB1" w:rsidRDefault="00DB4720" w:rsidP="004A232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593CB1">
              <w:rPr>
                <w:rFonts w:ascii="Courier New" w:hAnsi="Courier New" w:cs="Courier New"/>
              </w:rPr>
              <w:t>-</w:t>
            </w:r>
          </w:p>
        </w:tc>
      </w:tr>
      <w:tr w:rsidR="00DB4720" w:rsidTr="004A2329">
        <w:trPr>
          <w:cantSplit/>
          <w:trHeight w:val="285"/>
          <w:tblHeader/>
        </w:trPr>
        <w:tc>
          <w:tcPr>
            <w:tcW w:w="4678" w:type="dxa"/>
            <w:shd w:val="clear" w:color="auto" w:fill="auto"/>
            <w:vAlign w:val="center"/>
          </w:tcPr>
          <w:p w:rsidR="00DB4720" w:rsidRDefault="00DB4720" w:rsidP="004A232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720" w:rsidRDefault="00DB4720" w:rsidP="004A2329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16 950,2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720" w:rsidRPr="00586EF3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1 101,4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B4720" w:rsidRPr="00586EF3" w:rsidRDefault="00DB4720" w:rsidP="004A232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15 848,8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720" w:rsidRPr="00586EF3" w:rsidRDefault="00DB4720" w:rsidP="004A2329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</w:tr>
    </w:tbl>
    <w:p w:rsidR="00DB4720" w:rsidRDefault="00DB4720" w:rsidP="00DB4720">
      <w:pPr>
        <w:jc w:val="right"/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3D2343" w:rsidRDefault="003D2343" w:rsidP="00DB4720">
      <w:pPr>
        <w:jc w:val="center"/>
        <w:rPr>
          <w:rFonts w:ascii="Arial" w:hAnsi="Arial" w:cs="Arial"/>
        </w:rPr>
      </w:pPr>
    </w:p>
    <w:p w:rsidR="00DB4720" w:rsidRPr="00CE750A" w:rsidRDefault="00DB4720" w:rsidP="00DB4720">
      <w:pPr>
        <w:jc w:val="center"/>
        <w:rPr>
          <w:rFonts w:ascii="Arial" w:hAnsi="Arial" w:cs="Arial"/>
        </w:rPr>
      </w:pPr>
      <w:r w:rsidRPr="00CE750A">
        <w:rPr>
          <w:rFonts w:ascii="Arial" w:hAnsi="Arial" w:cs="Arial"/>
        </w:rPr>
        <w:lastRenderedPageBreak/>
        <w:t>Пояснительная записка</w:t>
      </w:r>
    </w:p>
    <w:p w:rsidR="00DB4720" w:rsidRPr="00CE750A" w:rsidRDefault="00DB4720" w:rsidP="00DB4720">
      <w:pPr>
        <w:jc w:val="center"/>
        <w:rPr>
          <w:rFonts w:ascii="Arial" w:hAnsi="Arial" w:cs="Arial"/>
        </w:rPr>
      </w:pPr>
      <w:r w:rsidRPr="00CE750A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DB4720" w:rsidRPr="00CE750A" w:rsidRDefault="00DB4720" w:rsidP="00DB4720">
      <w:pPr>
        <w:jc w:val="center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за 1 квартал 2022 года </w:t>
      </w: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  <w:r w:rsidRPr="00CE750A">
        <w:rPr>
          <w:rFonts w:ascii="Arial" w:hAnsi="Arial" w:cs="Arial"/>
          <w:b/>
          <w:u w:val="single"/>
        </w:rPr>
        <w:t xml:space="preserve">1 . ДОХОДЫ  </w:t>
      </w:r>
    </w:p>
    <w:p w:rsidR="00DB4720" w:rsidRPr="00CE750A" w:rsidRDefault="00DB4720" w:rsidP="00DB4720">
      <w:pPr>
        <w:jc w:val="center"/>
        <w:rPr>
          <w:rFonts w:ascii="Arial" w:hAnsi="Arial" w:cs="Arial"/>
        </w:rPr>
      </w:pPr>
      <w:r w:rsidRPr="00CE750A">
        <w:rPr>
          <w:rFonts w:ascii="Arial" w:hAnsi="Arial" w:cs="Arial"/>
        </w:rPr>
        <w:t>(приложение № 1)</w:t>
      </w: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Фактическое поступление доходов бюджета Вихоревского городского поселения за 1 квартал 2022 года составило 21 826,2 тыс. рублей, что составляет 16% к плановым показателям 2022г. (139 886,1 тыс. рублей), в том числе:</w:t>
      </w:r>
    </w:p>
    <w:p w:rsidR="00DB4720" w:rsidRPr="00CE750A" w:rsidRDefault="00DB4720" w:rsidP="00DB4720">
      <w:pPr>
        <w:tabs>
          <w:tab w:val="num" w:pos="-180"/>
          <w:tab w:val="left" w:pos="4962"/>
          <w:tab w:val="left" w:pos="5529"/>
        </w:tabs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- налоговые и неналоговые доходы  ̶ 21 470,5 тыс. рублей - 27% от плановых назначений  (80 694,8 тыс. рублей). </w:t>
      </w:r>
    </w:p>
    <w:p w:rsidR="00DB4720" w:rsidRPr="00CE750A" w:rsidRDefault="00DB4720" w:rsidP="00DB4720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     - безвозмездные поступления– 355,7 тыс. рублей – 1% от плана (59 191,3 тыс. рублей). </w:t>
      </w:r>
    </w:p>
    <w:p w:rsidR="00DB4720" w:rsidRPr="00CE750A" w:rsidRDefault="00DB4720" w:rsidP="00DB4720">
      <w:pPr>
        <w:tabs>
          <w:tab w:val="num" w:pos="-180"/>
        </w:tabs>
        <w:jc w:val="both"/>
        <w:rPr>
          <w:rFonts w:ascii="Arial" w:hAnsi="Arial" w:cs="Arial"/>
        </w:rPr>
      </w:pPr>
    </w:p>
    <w:p w:rsidR="00DB4720" w:rsidRPr="00CE750A" w:rsidRDefault="00DB4720" w:rsidP="00DB4720">
      <w:pPr>
        <w:jc w:val="both"/>
        <w:rPr>
          <w:rFonts w:ascii="Arial" w:hAnsi="Arial" w:cs="Arial"/>
          <w:b/>
          <w:u w:val="single"/>
        </w:rPr>
      </w:pPr>
      <w:r w:rsidRPr="00CE750A">
        <w:rPr>
          <w:rFonts w:ascii="Arial" w:hAnsi="Arial" w:cs="Arial"/>
          <w:b/>
          <w:u w:val="single"/>
        </w:rPr>
        <w:t>Налоговые доходы</w:t>
      </w:r>
    </w:p>
    <w:p w:rsidR="00DB4720" w:rsidRPr="00CE750A" w:rsidRDefault="00DB4720" w:rsidP="00DB4720">
      <w:pPr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Налоговые доходы в бюджете Вихоревского городского поселения за 1 квартал 2022 года составили 19 215,2 тыс. рублей или 26% к плановым назначениям 75 284,8 тыс. рублей, в том числе:</w:t>
      </w:r>
    </w:p>
    <w:p w:rsidR="00DB4720" w:rsidRPr="00CE750A" w:rsidRDefault="00DB4720" w:rsidP="00DB4720">
      <w:pPr>
        <w:numPr>
          <w:ilvl w:val="0"/>
          <w:numId w:val="29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налог на доходы физических лиц (НДФЛ) – 13 017,6 тыс. рублей или 23% к годовому плановому назначению (57 104,5 тыс. рублей);</w:t>
      </w:r>
    </w:p>
    <w:p w:rsidR="00DB4720" w:rsidRPr="00CE750A" w:rsidRDefault="00DB4720" w:rsidP="00DB4720">
      <w:pPr>
        <w:numPr>
          <w:ilvl w:val="0"/>
          <w:numId w:val="29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доходы от уплаты акцизов по </w:t>
      </w:r>
      <w:proofErr w:type="gramStart"/>
      <w:r w:rsidRPr="00CE750A">
        <w:rPr>
          <w:rFonts w:ascii="Arial" w:hAnsi="Arial" w:cs="Arial"/>
        </w:rPr>
        <w:t>подакцизным товарам, производимым на территории РФ поступили</w:t>
      </w:r>
      <w:proofErr w:type="gramEnd"/>
      <w:r w:rsidRPr="00CE750A">
        <w:rPr>
          <w:rFonts w:ascii="Arial" w:hAnsi="Arial" w:cs="Arial"/>
        </w:rPr>
        <w:t xml:space="preserve"> в сумме 1 103,9 тыс. рублей, что составляет 26% от планового назначения 4 280,3 тыс. рублей; </w:t>
      </w:r>
    </w:p>
    <w:p w:rsidR="00DB4720" w:rsidRPr="00CE750A" w:rsidRDefault="00DB4720" w:rsidP="00DB4720">
      <w:pPr>
        <w:numPr>
          <w:ilvl w:val="0"/>
          <w:numId w:val="29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налог на имущество физических лиц – 651,4 тыс. рублей, что составляет 14% от планового назначения (4 800,0 тыс. рублей). Налог подлежит уплате налогоплательщиками в срок не позднее 1 декабря 2022 года, в связи с этим основная часть поступления налога ожидается в 4 квартале; </w:t>
      </w:r>
    </w:p>
    <w:p w:rsidR="00DB4720" w:rsidRPr="00CE750A" w:rsidRDefault="00DB4720" w:rsidP="00DB4720">
      <w:pPr>
        <w:numPr>
          <w:ilvl w:val="0"/>
          <w:numId w:val="29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земельный налог – 4 755,3 тыс. рублей или 52% от плана (9 100 тыс. рублей). Из них: от физических лиц – 254,6 тыс. рублей (налог подлежит уплате налогоплательщиками в срок не позднее 1 декабря 2022 года, поэтому основная часть поступления налога ожидается в 4 квартале), 4 500,7 тыс. рублей - от организаций (высокое исполнение связано с оплатой задолженности по налогу организациями);</w:t>
      </w:r>
    </w:p>
    <w:p w:rsidR="00DB4720" w:rsidRPr="00CE750A" w:rsidRDefault="00DB4720" w:rsidP="00DB4720">
      <w:pPr>
        <w:numPr>
          <w:ilvl w:val="0"/>
          <w:numId w:val="29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возврат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 составил - 313,0 тыс. рублей.</w:t>
      </w:r>
    </w:p>
    <w:p w:rsidR="00DB4720" w:rsidRPr="00CE750A" w:rsidRDefault="00DB4720" w:rsidP="00DB4720">
      <w:pPr>
        <w:jc w:val="both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jc w:val="both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jc w:val="both"/>
        <w:rPr>
          <w:rFonts w:ascii="Arial" w:hAnsi="Arial" w:cs="Arial"/>
          <w:b/>
          <w:u w:val="single"/>
        </w:rPr>
      </w:pPr>
      <w:r w:rsidRPr="00CE750A">
        <w:rPr>
          <w:rFonts w:ascii="Arial" w:hAnsi="Arial" w:cs="Arial"/>
          <w:b/>
          <w:u w:val="single"/>
        </w:rPr>
        <w:t>Неналоговые доходы</w:t>
      </w:r>
    </w:p>
    <w:p w:rsidR="00DB4720" w:rsidRPr="00CE750A" w:rsidRDefault="00DB4720" w:rsidP="00DB4720">
      <w:pPr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За 1 квартал 2022 года поступления по неналоговым доходам составили 2 255,3 тыс. рублей  ̶  42% к плановым показателям 2022 года – 5 410,0 тыс. рублей, в том числе: 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доходы от аренды земельных участков, а также средства от продажи права на заключение договоров аренды земельных участков, поступили в сумме              1 362,1 тыс. рублей или 39% к плановым показателям – 3 500,0 тыс. рублей. Рост поступлений за 1 квартал связан с заключением новых договоров аренды,   изменением арендной платы в связи с повышением кадастровой стоимости</w:t>
      </w:r>
      <w:r w:rsidRPr="00CE750A">
        <w:rPr>
          <w:rFonts w:ascii="Arial" w:eastAsia="Calibri" w:hAnsi="Arial" w:cs="Arial"/>
        </w:rPr>
        <w:t xml:space="preserve"> и </w:t>
      </w:r>
      <w:r w:rsidRPr="00CE750A">
        <w:rPr>
          <w:rFonts w:ascii="Arial" w:hAnsi="Arial" w:cs="Arial"/>
        </w:rPr>
        <w:t>взыскании арендной платы в судебном порядке с ООО «ОВУК»;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доходы от сдачи в аренду имущества поступили в сумме 29,7 тыс. рублей или 15% (план – 200,0 тыс. рублей). Низкое исполнение связано с несвоевременной оплатой аренды арендаторами; 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lastRenderedPageBreak/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поселениями, не поступали в связи с отсутствием прибыли у </w:t>
      </w:r>
      <w:proofErr w:type="spellStart"/>
      <w:r w:rsidRPr="00CE750A">
        <w:rPr>
          <w:rFonts w:ascii="Arial" w:hAnsi="Arial" w:cs="Arial"/>
        </w:rPr>
        <w:t>МУПов</w:t>
      </w:r>
      <w:proofErr w:type="spellEnd"/>
      <w:r w:rsidRPr="00CE750A">
        <w:rPr>
          <w:rFonts w:ascii="Arial" w:hAnsi="Arial" w:cs="Arial"/>
        </w:rPr>
        <w:t>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proofErr w:type="gramStart"/>
      <w:r w:rsidRPr="00CE750A">
        <w:rPr>
          <w:rFonts w:ascii="Arial" w:hAnsi="Arial" w:cs="Arial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поступили в размере 397,2 тыс. рублей или 79% к плановым показателям – 500,0 тыс. рублей (оплата за наем жилого помещения по договорам социального найма);</w:t>
      </w:r>
      <w:proofErr w:type="gramEnd"/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прочие доходы от оказания платных услуг МКУК «Историко-краеведческий музей </w:t>
      </w:r>
      <w:proofErr w:type="gramStart"/>
      <w:r w:rsidRPr="00CE750A">
        <w:rPr>
          <w:rFonts w:ascii="Arial" w:hAnsi="Arial" w:cs="Arial"/>
        </w:rPr>
        <w:t>г</w:t>
      </w:r>
      <w:proofErr w:type="gramEnd"/>
      <w:r w:rsidRPr="00CE750A">
        <w:rPr>
          <w:rFonts w:ascii="Arial" w:hAnsi="Arial" w:cs="Arial"/>
        </w:rPr>
        <w:t>. Вихоревка» составили 22,0 тыс. рублей или 5% (план - 460,0 тыс. рублей);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доходы, поступающие в порядке возмещения расходов, понесенных в связи с эксплуатацией имущества городских поселений, не поступили. Согласно договорам на возмещение расходов, заключёнными со службой ЗАГС, </w:t>
      </w:r>
      <w:proofErr w:type="spellStart"/>
      <w:r w:rsidRPr="00CE750A">
        <w:rPr>
          <w:rFonts w:ascii="Arial" w:hAnsi="Arial" w:cs="Arial"/>
        </w:rPr>
        <w:t>Межрайоным</w:t>
      </w:r>
      <w:proofErr w:type="spellEnd"/>
      <w:r w:rsidRPr="00CE750A">
        <w:rPr>
          <w:rFonts w:ascii="Arial" w:hAnsi="Arial" w:cs="Arial"/>
        </w:rPr>
        <w:t xml:space="preserve">  управлением №7 (опека) и ООО «ОА</w:t>
      </w:r>
      <w:proofErr w:type="gramStart"/>
      <w:r w:rsidRPr="00CE750A">
        <w:rPr>
          <w:rFonts w:ascii="Arial" w:hAnsi="Arial" w:cs="Arial"/>
        </w:rPr>
        <w:t>«Р</w:t>
      </w:r>
      <w:proofErr w:type="gramEnd"/>
      <w:r w:rsidRPr="00CE750A">
        <w:rPr>
          <w:rFonts w:ascii="Arial" w:hAnsi="Arial" w:cs="Arial"/>
        </w:rPr>
        <w:t>убеж Плюс», счета за коммунальные услуги выставляются ежеквартально, соответственно, оплата по вышеуказанным договорам поступает в следующем квартале.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прочие доходы от компенсации затрат бюджетов городских поселений поступили в сумме 7,2 тыс. рублей (возврат оплаты по муниципальному контракту 2021 года);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доходы от продажи земельных участков составили – 156,0 тыс. рублей или 104% (план – 150,0 тыс. рублей). Высокий рост поступления доходов связан с  незапланированной продажей земельных участков;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контроля, поступили в размере 20,0 тыс. рублей или 100% (план - 20,0 тыс. рублей). Причиной роста стало поступление прошлогодней задолженности;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составили 38,6 тыс. руб.- 28% (план  ̶ 140,0 тыс. руб.);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 w:rsidRPr="00CE750A">
        <w:rPr>
          <w:rFonts w:ascii="Arial" w:hAnsi="Arial" w:cs="Arial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поступили в сумме 125,3 тыс. рублей (251%) к плану  - 50,0 тыс. рублей.</w:t>
      </w:r>
      <w:proofErr w:type="gramEnd"/>
      <w:r w:rsidRPr="00CE750A">
        <w:rPr>
          <w:rFonts w:ascii="Arial" w:hAnsi="Arial" w:cs="Arial"/>
        </w:rPr>
        <w:t xml:space="preserve"> Высокий рост поступлений связан с оплатой пен</w:t>
      </w:r>
      <w:proofErr w:type="gramStart"/>
      <w:r w:rsidRPr="00CE750A">
        <w:rPr>
          <w:rFonts w:ascii="Arial" w:hAnsi="Arial" w:cs="Arial"/>
        </w:rPr>
        <w:t>и ООО</w:t>
      </w:r>
      <w:proofErr w:type="gramEnd"/>
      <w:r w:rsidRPr="00CE750A">
        <w:rPr>
          <w:rFonts w:ascii="Arial" w:hAnsi="Arial" w:cs="Arial"/>
        </w:rPr>
        <w:t xml:space="preserve"> </w:t>
      </w:r>
      <w:proofErr w:type="spellStart"/>
      <w:r w:rsidRPr="00CE750A">
        <w:rPr>
          <w:rFonts w:ascii="Arial" w:hAnsi="Arial" w:cs="Arial"/>
        </w:rPr>
        <w:t>ЭкоРесурс</w:t>
      </w:r>
      <w:proofErr w:type="spellEnd"/>
      <w:r w:rsidRPr="00CE750A">
        <w:rPr>
          <w:rFonts w:ascii="Arial" w:hAnsi="Arial" w:cs="Arial"/>
        </w:rPr>
        <w:t xml:space="preserve"> за нарушение условий по муниципальному контракту (строительство объекта: станции умягчения подземных вод);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поступили в размере 18,2 тыс. рублей  (неустойка с ООО «ОВУК» за неоплату по договору аренды).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доходы от возмещения ущерба при возникновении страховых случаев, когда </w:t>
      </w:r>
      <w:proofErr w:type="spellStart"/>
      <w:r w:rsidRPr="00CE750A">
        <w:rPr>
          <w:rFonts w:ascii="Arial" w:hAnsi="Arial" w:cs="Arial"/>
        </w:rPr>
        <w:t>выгодоприобретателями</w:t>
      </w:r>
      <w:proofErr w:type="spellEnd"/>
      <w:r w:rsidRPr="00CE750A">
        <w:rPr>
          <w:rFonts w:ascii="Arial" w:hAnsi="Arial" w:cs="Arial"/>
        </w:rPr>
        <w:t xml:space="preserve"> выступают получатели средств бюджета городского поселения, поступили в сумме 16,1 тыс. рублей (прямое возмещение убытка   по полису ОСАГО причинённого в результате аварии автобусу ПАЗ);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</w:r>
      <w:r w:rsidRPr="00CE750A">
        <w:rPr>
          <w:rFonts w:ascii="Arial" w:hAnsi="Arial" w:cs="Arial"/>
        </w:rPr>
        <w:lastRenderedPageBreak/>
        <w:t>осуществляющими перевозки тяжеловесных и (или) крупногабаритных грузов– 63,3 тыс. рублей – 63% (план – 100,0 тыс. рублей). Рост поступлений связан с увеличением обращений в администрацию за согласованием маршрутов.</w:t>
      </w:r>
    </w:p>
    <w:p w:rsidR="00DB4720" w:rsidRPr="00CE750A" w:rsidRDefault="00DB4720" w:rsidP="00DB4720">
      <w:pPr>
        <w:numPr>
          <w:ilvl w:val="0"/>
          <w:numId w:val="30"/>
        </w:numPr>
        <w:tabs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невыясненные поступления, зачисляемые в бюджет городских поселений, составили - 0,4 тыс. рублей (уточнение платежей прошлых лет).</w:t>
      </w:r>
    </w:p>
    <w:p w:rsidR="00DB4720" w:rsidRPr="00CE750A" w:rsidRDefault="00DB4720" w:rsidP="00DB4720">
      <w:pPr>
        <w:jc w:val="both"/>
        <w:rPr>
          <w:rFonts w:ascii="Arial" w:hAnsi="Arial" w:cs="Arial"/>
        </w:rPr>
      </w:pPr>
    </w:p>
    <w:p w:rsidR="00DB4720" w:rsidRPr="00CE750A" w:rsidRDefault="00DB4720" w:rsidP="00DB4720">
      <w:pPr>
        <w:jc w:val="both"/>
        <w:rPr>
          <w:rFonts w:ascii="Arial" w:hAnsi="Arial" w:cs="Arial"/>
          <w:u w:val="single"/>
        </w:rPr>
      </w:pPr>
      <w:r w:rsidRPr="00CE750A">
        <w:rPr>
          <w:rFonts w:ascii="Arial" w:hAnsi="Arial" w:cs="Arial"/>
          <w:b/>
          <w:u w:val="single"/>
        </w:rPr>
        <w:t>Безвозмездные поступления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За 1 квартал текущего года общий объем безвозмездных поступлений составил 355,7 тыс. рублей  ̶  1% от годового бюджетного назначения (59 191,3 тыс. рублей), в том числе: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 составили 329,9 тыс. рублей (18%);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с</w:t>
      </w:r>
      <w:r w:rsidRPr="00CE750A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CE750A">
        <w:rPr>
          <w:rFonts w:ascii="Arial" w:hAnsi="Arial" w:cs="Arial"/>
        </w:rPr>
        <w:t>поступили в сумме 25,8 тыс. рублей (16%).</w:t>
      </w:r>
    </w:p>
    <w:p w:rsidR="00DB4720" w:rsidRPr="00CE750A" w:rsidRDefault="00DB4720" w:rsidP="00DB4720">
      <w:pPr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Низкое поступление МБТ связано с тем, что в 1 квартале поступили только субвенции на осуществление</w:t>
      </w:r>
      <w:r w:rsidRPr="00CE750A">
        <w:rPr>
          <w:rFonts w:ascii="Arial" w:hAnsi="Arial" w:cs="Arial"/>
          <w:color w:val="000000"/>
        </w:rPr>
        <w:t xml:space="preserve"> полномочий в рамках непрограммных расходов.</w:t>
      </w: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</w:p>
    <w:p w:rsidR="00DB4720" w:rsidRPr="00CE750A" w:rsidRDefault="00DB4720" w:rsidP="00DB4720">
      <w:pPr>
        <w:jc w:val="center"/>
        <w:rPr>
          <w:rFonts w:ascii="Arial" w:hAnsi="Arial" w:cs="Arial"/>
          <w:b/>
          <w:u w:val="single"/>
        </w:rPr>
      </w:pPr>
      <w:r w:rsidRPr="00CE750A">
        <w:rPr>
          <w:rFonts w:ascii="Arial" w:hAnsi="Arial" w:cs="Arial"/>
          <w:b/>
          <w:u w:val="single"/>
        </w:rPr>
        <w:t xml:space="preserve">2. РАСХОДЫ </w:t>
      </w:r>
    </w:p>
    <w:p w:rsidR="00DB4720" w:rsidRPr="00CE750A" w:rsidRDefault="00DB4720" w:rsidP="00DB4720">
      <w:pPr>
        <w:jc w:val="center"/>
        <w:rPr>
          <w:rFonts w:ascii="Arial" w:hAnsi="Arial" w:cs="Arial"/>
        </w:rPr>
      </w:pPr>
      <w:r w:rsidRPr="00CE750A">
        <w:rPr>
          <w:rFonts w:ascii="Arial" w:hAnsi="Arial" w:cs="Arial"/>
        </w:rPr>
        <w:t>(приложение № 2)</w:t>
      </w:r>
    </w:p>
    <w:p w:rsidR="00DB4720" w:rsidRPr="00CE750A" w:rsidRDefault="00DB4720" w:rsidP="00DB4720">
      <w:pPr>
        <w:rPr>
          <w:rFonts w:ascii="Arial" w:hAnsi="Arial" w:cs="Arial"/>
        </w:rPr>
      </w:pPr>
    </w:p>
    <w:p w:rsidR="00DB4720" w:rsidRPr="00CE750A" w:rsidRDefault="00DB4720" w:rsidP="00DB4720">
      <w:pPr>
        <w:ind w:firstLine="709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Исполнение бюджета Вихоревского городского поселения по расходам за    1 квартал 2022 года составило 19 025,3 тыс. рублей или 13% к годовым бюджетным назначениям (145 940,1 тыс. рублей).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</w:p>
    <w:p w:rsidR="00DB4720" w:rsidRPr="00CE750A" w:rsidRDefault="00DB4720" w:rsidP="00DB4720">
      <w:pPr>
        <w:ind w:firstLine="540"/>
        <w:jc w:val="both"/>
        <w:rPr>
          <w:rFonts w:ascii="Arial" w:hAnsi="Arial" w:cs="Arial"/>
          <w:b/>
          <w:u w:val="single"/>
        </w:rPr>
      </w:pPr>
      <w:r w:rsidRPr="00CE750A">
        <w:rPr>
          <w:rFonts w:ascii="Arial" w:hAnsi="Arial" w:cs="Arial"/>
          <w:b/>
          <w:u w:val="single"/>
        </w:rPr>
        <w:t>Непрограммные расходы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  <w:b/>
        </w:rPr>
      </w:pPr>
      <w:r w:rsidRPr="00CE750A">
        <w:rPr>
          <w:rFonts w:ascii="Arial" w:hAnsi="Arial" w:cs="Arial"/>
        </w:rPr>
        <w:t xml:space="preserve">За 1 квартал  2022 года исполнение по непрограммным расходам составило 23% или </w:t>
      </w:r>
      <w:r w:rsidRPr="00CE750A">
        <w:rPr>
          <w:rFonts w:ascii="Arial" w:hAnsi="Arial" w:cs="Arial"/>
          <w:bCs w:val="0"/>
        </w:rPr>
        <w:t>9 792,0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 от бюджетных ассигнований  (</w:t>
      </w:r>
      <w:r w:rsidRPr="00CE750A">
        <w:rPr>
          <w:rFonts w:ascii="Arial" w:hAnsi="Arial" w:cs="Arial"/>
          <w:bCs w:val="0"/>
        </w:rPr>
        <w:t>43 070,1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рублей), из них: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1) расходы по целевой статье «</w:t>
      </w:r>
      <w:r w:rsidRPr="00CE750A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CE750A">
        <w:rPr>
          <w:rFonts w:ascii="Arial" w:hAnsi="Arial" w:cs="Arial"/>
        </w:rPr>
        <w:t>» составили – 20% или 426,2 тыс. рублей  к плановым показателям;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2) расходы по целевой статье «</w:t>
      </w:r>
      <w:r w:rsidRPr="00CE750A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CE750A">
        <w:rPr>
          <w:rFonts w:ascii="Arial" w:hAnsi="Arial" w:cs="Arial"/>
        </w:rPr>
        <w:t xml:space="preserve"> составили – 21% (662,5 тыс. рублей) к плану в том числе: 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     - по целевой статье «</w:t>
      </w:r>
      <w:r w:rsidRPr="00CE750A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CE750A">
        <w:rPr>
          <w:rFonts w:ascii="Arial" w:hAnsi="Arial" w:cs="Arial"/>
        </w:rPr>
        <w:t>» – 20% (290,3 тыс. рублей);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     - по целевой статье «</w:t>
      </w:r>
      <w:r w:rsidRPr="00CE750A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CE750A">
        <w:rPr>
          <w:rFonts w:ascii="Arial" w:hAnsi="Arial" w:cs="Arial"/>
        </w:rPr>
        <w:t>» – 22% (371,3 тыс. рублей);</w:t>
      </w:r>
    </w:p>
    <w:p w:rsidR="00DB4720" w:rsidRPr="00CE750A" w:rsidRDefault="00DB4720" w:rsidP="00DB4720">
      <w:pPr>
        <w:ind w:firstLine="851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по целевой статье «</w:t>
      </w:r>
      <w:r w:rsidRPr="00CE750A">
        <w:rPr>
          <w:rFonts w:ascii="Arial" w:hAnsi="Arial" w:cs="Arial"/>
          <w:bCs w:val="0"/>
          <w:iCs/>
        </w:rPr>
        <w:t>Депутаты Думы Вихоревского муниципального образования</w:t>
      </w:r>
      <w:r w:rsidRPr="00CE750A">
        <w:rPr>
          <w:rFonts w:ascii="Arial" w:hAnsi="Arial" w:cs="Arial"/>
        </w:rPr>
        <w:t>» – 18% (0,9 тыс. рублей);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3) расходы по целевой статье «</w:t>
      </w:r>
      <w:r w:rsidRPr="00CE750A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CE750A">
        <w:rPr>
          <w:rFonts w:ascii="Arial" w:hAnsi="Arial" w:cs="Arial"/>
        </w:rPr>
        <w:t>» составили 25% или (7 771,5 тыс. рублей);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4) по целевой статье «</w:t>
      </w:r>
      <w:r w:rsidRPr="00CE750A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CE750A">
        <w:rPr>
          <w:rFonts w:ascii="Arial" w:hAnsi="Arial" w:cs="Arial"/>
        </w:rPr>
        <w:t xml:space="preserve">» расходы составили 34% - </w:t>
      </w:r>
      <w:r w:rsidRPr="00CE750A">
        <w:rPr>
          <w:rFonts w:ascii="Arial" w:hAnsi="Arial" w:cs="Arial"/>
          <w:bCs w:val="0"/>
        </w:rPr>
        <w:t xml:space="preserve">99,4 </w:t>
      </w:r>
      <w:r w:rsidRPr="00CE750A">
        <w:rPr>
          <w:rFonts w:ascii="Arial" w:hAnsi="Arial" w:cs="Arial"/>
        </w:rPr>
        <w:t>тыс. рублей, в том числе: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премия главы администрации ко дню работников ЖКХ, по ходатайству руководителей предприятий города, в сумме 32,2 тыс. рублей (36%);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членские взносы в ассоциацию муниципальных образований в размере 41,4 тыс. рублей (100%);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lastRenderedPageBreak/>
        <w:t>- осуществление отдельных областных государственных полномочий в сфере водоснабжения и водоотведения – 25,8 тыс. рублей</w:t>
      </w:r>
      <w:r w:rsidRPr="00CE750A">
        <w:rPr>
          <w:rFonts w:ascii="Arial" w:hAnsi="Arial" w:cs="Arial"/>
          <w:iCs/>
        </w:rPr>
        <w:t xml:space="preserve"> за счет средств областного бюджета</w:t>
      </w:r>
      <w:r w:rsidRPr="00CE750A">
        <w:rPr>
          <w:rFonts w:ascii="Arial" w:hAnsi="Arial" w:cs="Arial"/>
        </w:rPr>
        <w:t xml:space="preserve"> или 25% к плановым показателям;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5) расходы по целевой статье «</w:t>
      </w:r>
      <w:r w:rsidRPr="00CE750A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CE750A">
        <w:rPr>
          <w:rFonts w:ascii="Arial" w:hAnsi="Arial" w:cs="Arial"/>
        </w:rPr>
        <w:t>» исполнены на 18%, в сумме 329,9 тыс. рублей. Финансирование осуществляется в соответствии с кассовым планом Минфина Иркутской области;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Cs w:val="0"/>
        </w:rPr>
      </w:pPr>
      <w:r w:rsidRPr="00CE750A">
        <w:rPr>
          <w:rFonts w:ascii="Arial" w:hAnsi="Arial" w:cs="Arial"/>
          <w:bCs w:val="0"/>
        </w:rPr>
        <w:t xml:space="preserve">6) </w:t>
      </w:r>
      <w:r w:rsidRPr="00CE750A">
        <w:rPr>
          <w:rFonts w:ascii="Arial" w:hAnsi="Arial" w:cs="Arial"/>
        </w:rPr>
        <w:t>по целевой статье «</w:t>
      </w:r>
      <w:r w:rsidRPr="00CE750A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CE750A">
        <w:rPr>
          <w:rFonts w:ascii="Arial" w:hAnsi="Arial" w:cs="Arial"/>
        </w:rPr>
        <w:t xml:space="preserve">» </w:t>
      </w:r>
      <w:r w:rsidRPr="00CE750A">
        <w:rPr>
          <w:rFonts w:ascii="Arial" w:hAnsi="Arial" w:cs="Arial"/>
          <w:bCs w:val="0"/>
        </w:rPr>
        <w:t>расходы составили 33% или 432,0 тыс. рублей;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7) исполнение по целевой статье «Мероприятия по землеустройству и землепользованию» составило 2% (5,0</w:t>
      </w:r>
      <w:r w:rsidRPr="00CE750A">
        <w:rPr>
          <w:rFonts w:ascii="Arial" w:hAnsi="Arial" w:cs="Arial"/>
          <w:bCs w:val="0"/>
        </w:rPr>
        <w:t xml:space="preserve"> тыс. рублей). Уровень исполнения обусловлен кассовым планом расходов бюджета;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Cs w:val="0"/>
        </w:rPr>
      </w:pPr>
      <w:r w:rsidRPr="00CE750A">
        <w:rPr>
          <w:rFonts w:ascii="Arial" w:hAnsi="Arial" w:cs="Arial"/>
          <w:bCs w:val="0"/>
        </w:rPr>
        <w:t>8)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53,7 тыс. рублей (18%);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Cs w:val="0"/>
        </w:rPr>
      </w:pPr>
      <w:r w:rsidRPr="00CE750A">
        <w:rPr>
          <w:rFonts w:ascii="Arial" w:hAnsi="Arial" w:cs="Arial"/>
          <w:bCs w:val="0"/>
        </w:rPr>
        <w:t xml:space="preserve">9) иные непрограммные расходы составили 11,8 тыс. рублей (38%). </w:t>
      </w:r>
      <w:r w:rsidRPr="00CE750A">
        <w:rPr>
          <w:rFonts w:ascii="Arial" w:hAnsi="Arial" w:cs="Arial"/>
        </w:rPr>
        <w:t xml:space="preserve">Средства направлены на доставку </w:t>
      </w:r>
      <w:proofErr w:type="spellStart"/>
      <w:r w:rsidRPr="00CE750A">
        <w:rPr>
          <w:rFonts w:ascii="Arial" w:hAnsi="Arial" w:cs="Arial"/>
        </w:rPr>
        <w:t>неконвертованных</w:t>
      </w:r>
      <w:proofErr w:type="spellEnd"/>
      <w:r w:rsidRPr="00CE750A">
        <w:rPr>
          <w:rFonts w:ascii="Arial" w:hAnsi="Arial" w:cs="Arial"/>
        </w:rPr>
        <w:t xml:space="preserve"> квитанций населению для оплаты социального найма жилых помещений.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/>
          <w:bCs w:val="0"/>
        </w:rPr>
      </w:pP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/>
          <w:bCs w:val="0"/>
        </w:rPr>
      </w:pP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CE750A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  <w:b/>
          <w:bCs w:val="0"/>
          <w:u w:val="single"/>
        </w:rPr>
      </w:pP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За 1 квартал 2022 года расходы по реализации муниципальных программ Вихоревского городского поселения исполнены в сумме 9 233,3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рублей, что составляет 9% от уточненных бюджетных ассигнований (</w:t>
      </w:r>
      <w:r w:rsidRPr="00CE750A">
        <w:rPr>
          <w:rFonts w:ascii="Arial" w:hAnsi="Arial" w:cs="Arial"/>
          <w:bCs w:val="0"/>
        </w:rPr>
        <w:t>102 870,0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рублей).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1) По муниципальной программе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исполнение составило 89,6 тыс. рублей (8%) к плану 1 150,0 тыс. рублей, из них: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по подпрограмме «Предупреждение чрезвычайных ситуаций и    обеспечение противопаводковых мер» - 6,3 тыс. рублей (1%). Приобретен курвиметр для расчета длины нарезки кюветов. Причиной низкого исполнения является несвоевременное предоставление отчетных документов по вывозу загрязненного снега.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- по подпрограмме «Гражданская оборона и профилактика правонарушений»- 83,3 тыс. рублей (15%). Средства направлены на оплату услуг по приему звонков от граждан при возникновении аварийных ситуаций.                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2) По муниципальной программе Вихоревского городского поселения «Развитие дорожного хозяйства» исполнение составило 1 101,4 тыс. рублей (7%) к плану 16 950,2 тыс. рублей, из них: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- расходы </w:t>
      </w:r>
      <w:r w:rsidRPr="00CE750A">
        <w:rPr>
          <w:rFonts w:ascii="Arial" w:hAnsi="Arial" w:cs="Arial"/>
          <w:iCs/>
        </w:rPr>
        <w:t>на мероприятие «</w:t>
      </w:r>
      <w:r w:rsidRPr="00CE750A">
        <w:rPr>
          <w:rFonts w:ascii="Arial" w:hAnsi="Arial" w:cs="Arial"/>
        </w:rPr>
        <w:t xml:space="preserve">Содержание дорог Вихоревского городского поселения» составили 1 101,4 тыс. рублей (11%). Данные средства были направлены на грейдирование, посыпку, очистку дорог и обочин от снега, содержание тротуаров, содержание светофорных объектов, электроэнергию для светофорных объектов. 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  <w:shd w:val="clear" w:color="auto" w:fill="FFFFFF"/>
        </w:rPr>
        <w:t>Низкое освоение бюджетных сре</w:t>
      </w:r>
      <w:proofErr w:type="gramStart"/>
      <w:r w:rsidRPr="00CE750A">
        <w:rPr>
          <w:rFonts w:ascii="Arial" w:hAnsi="Arial" w:cs="Arial"/>
          <w:shd w:val="clear" w:color="auto" w:fill="FFFFFF"/>
        </w:rPr>
        <w:t>дств св</w:t>
      </w:r>
      <w:proofErr w:type="gramEnd"/>
      <w:r w:rsidRPr="00CE750A">
        <w:rPr>
          <w:rFonts w:ascii="Arial" w:hAnsi="Arial" w:cs="Arial"/>
          <w:shd w:val="clear" w:color="auto" w:fill="FFFFFF"/>
        </w:rPr>
        <w:t>язано с сезонностью проведения работ.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3) По муниципальной программе Вихоревского городского поселения «Развитие жилищно-коммунального хозяйства и инфраструктуры» исполнение составило </w:t>
      </w:r>
      <w:r w:rsidRPr="00CE750A">
        <w:rPr>
          <w:rFonts w:ascii="Arial" w:hAnsi="Arial" w:cs="Arial"/>
          <w:bCs w:val="0"/>
        </w:rPr>
        <w:t>5 328,9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 или 9% от плановых показателей (</w:t>
      </w:r>
      <w:r w:rsidRPr="00CE750A">
        <w:rPr>
          <w:rFonts w:ascii="Arial" w:hAnsi="Arial" w:cs="Arial"/>
          <w:bCs w:val="0"/>
        </w:rPr>
        <w:t>58 339,2</w:t>
      </w:r>
      <w:r w:rsidRPr="00CE750A">
        <w:rPr>
          <w:rFonts w:ascii="Arial" w:hAnsi="Arial" w:cs="Arial"/>
          <w:b/>
          <w:bCs w:val="0"/>
        </w:rPr>
        <w:t xml:space="preserve"> </w:t>
      </w:r>
      <w:r w:rsidRPr="00CE750A">
        <w:rPr>
          <w:rFonts w:ascii="Arial" w:hAnsi="Arial" w:cs="Arial"/>
        </w:rPr>
        <w:t>тыс. рублей), в том числе:</w:t>
      </w:r>
    </w:p>
    <w:p w:rsidR="00DB4720" w:rsidRPr="00CE750A" w:rsidRDefault="00DB4720" w:rsidP="00DB4720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lastRenderedPageBreak/>
        <w:t>по подпрограмме «Чистая вода» расходы составили 23,4 тыс. рублей. Осуществлено финансирование расходов охраны объекта незавершенного строительства: «Станция умягчения поземных вод на хозяйственно-питьевые нужды производительностью 2500-3000 м3/</w:t>
      </w:r>
      <w:proofErr w:type="spellStart"/>
      <w:r w:rsidRPr="00CE750A">
        <w:rPr>
          <w:rFonts w:ascii="Arial" w:hAnsi="Arial" w:cs="Arial"/>
        </w:rPr>
        <w:t>сут</w:t>
      </w:r>
      <w:proofErr w:type="spellEnd"/>
      <w:r w:rsidRPr="00CE750A">
        <w:rPr>
          <w:rFonts w:ascii="Arial" w:hAnsi="Arial" w:cs="Arial"/>
        </w:rPr>
        <w:t>.»;</w:t>
      </w:r>
    </w:p>
    <w:p w:rsidR="00DB4720" w:rsidRPr="00CE750A" w:rsidRDefault="00DB4720" w:rsidP="00DB4720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по подпрограмме «Содержание и ремонт объектов жилищного фонда» исполнение составило 129,9 тыс. рублей или 12% (к плану – 1 084,0 тыс. рублей). Средства направлены на ремонт и содержание имущества в общежитиях, в соответствии ст.210 ГК РФ; приобретение материалов для проведения ремонта в общежитиях.</w:t>
      </w:r>
    </w:p>
    <w:p w:rsidR="00DB4720" w:rsidRPr="00CE750A" w:rsidRDefault="00DB4720" w:rsidP="00DB4720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по </w:t>
      </w:r>
      <w:r w:rsidRPr="00CE750A">
        <w:rPr>
          <w:rFonts w:ascii="Arial" w:hAnsi="Arial" w:cs="Arial"/>
          <w:iCs/>
        </w:rPr>
        <w:t xml:space="preserve">подпрограмме «Благоустройство» </w:t>
      </w:r>
      <w:r w:rsidRPr="00CE750A">
        <w:rPr>
          <w:rFonts w:ascii="Arial" w:hAnsi="Arial" w:cs="Arial"/>
        </w:rPr>
        <w:t>в отчетном периоде 2022 года</w:t>
      </w:r>
      <w:r w:rsidRPr="00CE750A">
        <w:rPr>
          <w:rFonts w:ascii="Arial" w:hAnsi="Arial" w:cs="Arial"/>
          <w:b/>
          <w:i/>
        </w:rPr>
        <w:t xml:space="preserve"> </w:t>
      </w:r>
      <w:r w:rsidRPr="00CE750A">
        <w:rPr>
          <w:rFonts w:ascii="Arial" w:hAnsi="Arial" w:cs="Arial"/>
        </w:rPr>
        <w:t xml:space="preserve">были профинансированы мероприятия в сумме </w:t>
      </w:r>
      <w:r w:rsidRPr="00CE750A">
        <w:rPr>
          <w:rFonts w:ascii="Arial" w:hAnsi="Arial" w:cs="Arial"/>
          <w:bCs w:val="0"/>
          <w:iCs/>
        </w:rPr>
        <w:t>5 175,6</w:t>
      </w:r>
      <w:r w:rsidRPr="00CE750A">
        <w:rPr>
          <w:rFonts w:ascii="Arial" w:hAnsi="Arial" w:cs="Arial"/>
          <w:b/>
          <w:bCs w:val="0"/>
          <w:i/>
          <w:iCs/>
        </w:rPr>
        <w:t xml:space="preserve"> </w:t>
      </w:r>
      <w:r w:rsidRPr="00CE750A">
        <w:rPr>
          <w:rFonts w:ascii="Arial" w:hAnsi="Arial" w:cs="Arial"/>
          <w:iCs/>
        </w:rPr>
        <w:t>тыс. рублей или 27% от годового планового назначения 19 281,7 тыс. рублей. Из них: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  <w:iCs/>
        </w:rPr>
        <w:t>- по целевой статье расходов «</w:t>
      </w:r>
      <w:r w:rsidRPr="00CE750A">
        <w:rPr>
          <w:rFonts w:ascii="Arial" w:hAnsi="Arial" w:cs="Arial"/>
        </w:rPr>
        <w:t xml:space="preserve">Освещение территории Вихоревского городского поселения» средства освоены в сумме </w:t>
      </w:r>
      <w:r w:rsidRPr="00CE750A">
        <w:rPr>
          <w:rFonts w:ascii="Arial" w:hAnsi="Arial" w:cs="Arial"/>
          <w:iCs/>
        </w:rPr>
        <w:t>2 124,9</w:t>
      </w:r>
      <w:r w:rsidRPr="00CE750A">
        <w:rPr>
          <w:rFonts w:ascii="Arial" w:hAnsi="Arial" w:cs="Arial"/>
          <w:i/>
          <w:iCs/>
        </w:rPr>
        <w:t xml:space="preserve"> </w:t>
      </w:r>
      <w:r w:rsidRPr="00CE750A">
        <w:rPr>
          <w:rFonts w:ascii="Arial" w:hAnsi="Arial" w:cs="Arial"/>
        </w:rPr>
        <w:t>тыс. рублей или 22% от плановых показателей (электроэнергия по уличному наружному освещению, аренду и содержание установок наружного освещения);</w:t>
      </w:r>
    </w:p>
    <w:p w:rsidR="00DB4720" w:rsidRPr="00CE750A" w:rsidRDefault="00DB4720" w:rsidP="00DB4720">
      <w:pPr>
        <w:ind w:firstLine="540"/>
        <w:jc w:val="both"/>
        <w:rPr>
          <w:rFonts w:ascii="Arial" w:hAnsi="Arial" w:cs="Arial"/>
        </w:rPr>
      </w:pPr>
      <w:r w:rsidRPr="00CE750A">
        <w:rPr>
          <w:rFonts w:ascii="Arial" w:hAnsi="Arial" w:cs="Arial"/>
          <w:iCs/>
        </w:rPr>
        <w:t>- по целевой статье расходов «</w:t>
      </w:r>
      <w:r w:rsidRPr="00CE750A">
        <w:rPr>
          <w:rFonts w:ascii="Arial" w:hAnsi="Arial" w:cs="Arial"/>
        </w:rPr>
        <w:t xml:space="preserve">Озеленение территории Вихоревского городского поселения» профинансированы мероприятия в сумме </w:t>
      </w:r>
      <w:r w:rsidRPr="00CE750A">
        <w:rPr>
          <w:rFonts w:ascii="Arial" w:hAnsi="Arial" w:cs="Arial"/>
          <w:iCs/>
        </w:rPr>
        <w:t>1,0</w:t>
      </w:r>
      <w:r w:rsidRPr="00CE750A">
        <w:rPr>
          <w:rFonts w:ascii="Arial" w:hAnsi="Arial" w:cs="Arial"/>
          <w:i/>
          <w:iCs/>
        </w:rPr>
        <w:t xml:space="preserve"> </w:t>
      </w:r>
      <w:r w:rsidRPr="00CE750A">
        <w:rPr>
          <w:rFonts w:ascii="Arial" w:hAnsi="Arial" w:cs="Arial"/>
        </w:rPr>
        <w:t xml:space="preserve">тыс. рублей или 1% от плановых показателей. Средства направлены на приобретение хозяйственных материалов для посадки цветочной рассады. </w:t>
      </w:r>
      <w:r w:rsidRPr="00CE750A">
        <w:rPr>
          <w:rFonts w:ascii="Arial" w:hAnsi="Arial" w:cs="Arial"/>
          <w:shd w:val="clear" w:color="auto" w:fill="FFFFFF"/>
        </w:rPr>
        <w:t>Низкое освоение бюджетных сре</w:t>
      </w:r>
      <w:proofErr w:type="gramStart"/>
      <w:r w:rsidRPr="00CE750A">
        <w:rPr>
          <w:rFonts w:ascii="Arial" w:hAnsi="Arial" w:cs="Arial"/>
          <w:shd w:val="clear" w:color="auto" w:fill="FFFFFF"/>
        </w:rPr>
        <w:t>дств св</w:t>
      </w:r>
      <w:proofErr w:type="gramEnd"/>
      <w:r w:rsidRPr="00CE750A">
        <w:rPr>
          <w:rFonts w:ascii="Arial" w:hAnsi="Arial" w:cs="Arial"/>
          <w:shd w:val="clear" w:color="auto" w:fill="FFFFFF"/>
        </w:rPr>
        <w:t>язано с сезонностью проведения работ;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</w:t>
      </w:r>
      <w:r w:rsidRPr="00CE750A">
        <w:rPr>
          <w:rFonts w:ascii="Arial" w:hAnsi="Arial" w:cs="Arial"/>
          <w:iCs/>
        </w:rPr>
        <w:t xml:space="preserve">  по целевой статье расходов</w:t>
      </w:r>
      <w:r w:rsidRPr="00CE750A">
        <w:rPr>
          <w:rFonts w:ascii="Arial" w:hAnsi="Arial" w:cs="Arial"/>
        </w:rPr>
        <w:t xml:space="preserve"> </w:t>
      </w:r>
      <w:r w:rsidRPr="00CE750A">
        <w:rPr>
          <w:rFonts w:ascii="Arial" w:hAnsi="Arial" w:cs="Arial"/>
          <w:iCs/>
        </w:rPr>
        <w:t xml:space="preserve">«Содержание территории кладбища Вихоревского городского поселения» исполнение составило 3,8 </w:t>
      </w:r>
      <w:r w:rsidRPr="00CE750A">
        <w:rPr>
          <w:rFonts w:ascii="Arial" w:hAnsi="Arial" w:cs="Arial"/>
        </w:rPr>
        <w:t xml:space="preserve">тыс. рублей (1%). Расходы направлены на содержание </w:t>
      </w:r>
      <w:r w:rsidRPr="00CE750A">
        <w:rPr>
          <w:rFonts w:ascii="Arial" w:hAnsi="Arial" w:cs="Arial"/>
          <w:iCs/>
        </w:rPr>
        <w:t>городского муниципального кладбища;</w:t>
      </w:r>
      <w:r w:rsidRPr="00CE750A">
        <w:rPr>
          <w:rFonts w:ascii="Arial" w:hAnsi="Arial" w:cs="Arial"/>
        </w:rPr>
        <w:t xml:space="preserve"> Причиной низкого исполнения является несвоевременное предоставление отчетных документов.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- </w:t>
      </w:r>
      <w:r w:rsidRPr="00CE750A">
        <w:rPr>
          <w:rFonts w:ascii="Arial" w:hAnsi="Arial" w:cs="Arial"/>
          <w:iCs/>
        </w:rPr>
        <w:t>по целевой статье расходов «</w:t>
      </w:r>
      <w:r w:rsidRPr="00CE750A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3 045,9 тыс. рублей или 42% от плановых показателей 7 229,0 тыс. рублей. В рамках данной целевой статьи были профинансированы: вывоз ТКО с территории ВГП, вывоз шлака с котельной «Водогрейная», монтаж и демонтаж новогодней елки, заливка катка на стадионе Локомотив, содержание и ремонт оборудования детских игровых площадок и сквера, техническое обслуживание и ремонт погрузчика, изготовление деревянной горки на площади возле БЦК и др. 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4) Исполнение по муниципальной программе Вихоревского городского поселения «Развитие культуры» составило 22% или 2 621,0 тыс. рублей от плановых показателей </w:t>
      </w:r>
      <w:r w:rsidRPr="00CE750A">
        <w:rPr>
          <w:rFonts w:ascii="Arial" w:hAnsi="Arial" w:cs="Arial"/>
          <w:bCs w:val="0"/>
        </w:rPr>
        <w:t>11 957,9 тыс. рублей</w:t>
      </w:r>
      <w:r w:rsidRPr="00CE750A">
        <w:rPr>
          <w:rFonts w:ascii="Arial" w:hAnsi="Arial" w:cs="Arial"/>
        </w:rPr>
        <w:t xml:space="preserve">, из них: </w:t>
      </w:r>
    </w:p>
    <w:p w:rsidR="00DB4720" w:rsidRPr="00CE750A" w:rsidRDefault="00DB4720" w:rsidP="00DB4720">
      <w:pPr>
        <w:ind w:firstLine="601"/>
        <w:jc w:val="both"/>
        <w:rPr>
          <w:rFonts w:ascii="Arial" w:hAnsi="Arial" w:cs="Arial"/>
        </w:rPr>
      </w:pPr>
      <w:proofErr w:type="gramStart"/>
      <w:r w:rsidRPr="00CE750A">
        <w:rPr>
          <w:rFonts w:ascii="Arial" w:hAnsi="Arial" w:cs="Arial"/>
        </w:rPr>
        <w:t>- по подпрограмме «Культурный досуг населения» профинансированы мероприятия на сумму 160,5 тыс. рублей (10% к плану 1 500,0 тыс. рублей): проведение  культурно-массовых мероприятий; услуги по организации работы с ВОВ и инвалидами;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РФ».</w:t>
      </w:r>
      <w:proofErr w:type="gramEnd"/>
      <w:r w:rsidRPr="00CE750A">
        <w:rPr>
          <w:rFonts w:ascii="Arial" w:hAnsi="Arial" w:cs="Arial"/>
          <w:iCs/>
        </w:rPr>
        <w:t xml:space="preserve"> Исполнение соответствует кассовому плану расходов бюджета</w:t>
      </w:r>
      <w:r w:rsidRPr="00CE750A">
        <w:rPr>
          <w:rFonts w:ascii="Arial" w:hAnsi="Arial" w:cs="Arial"/>
        </w:rPr>
        <w:t>;</w:t>
      </w:r>
    </w:p>
    <w:p w:rsidR="00DB4720" w:rsidRPr="00CE750A" w:rsidRDefault="00DB4720" w:rsidP="00DB4720">
      <w:pPr>
        <w:ind w:firstLine="601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по подпрограмме «Музейное дело» исполнение составило 1 050,7 тыс. рублей (24% от утвержденных бюджетных ассигнований 4 359,4 тыс. рублей).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DB4720" w:rsidRPr="00CE750A" w:rsidRDefault="00DB4720" w:rsidP="00DB4720">
      <w:pPr>
        <w:ind w:firstLine="601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- по подпрограмме «Библиотечное дело» исполнение составило 1 409,8 тыс. рублей (24% к плану 5 998,5 тыс. рублей).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lastRenderedPageBreak/>
        <w:t>5) Расходы по муниципальной программе Вихоревского городского поселения «Развитие физической культуры и спорта» за отчетный период 2022 года составили 92,4 тыс. рублей или 31% от годового планового назначения 300,0 тыс. рублей: проведение спортивно-массовых мероприятий.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По итогам исполнения бюджета Вихоревского городского поселения за          1 квартал 2022 года бюджет исполнен с профицитом в объеме 2 800,9 тыс. рублей. 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Бюджетные кредиты из бюджета Вихоревского городского поселения за            1 квартал 2022 года не предоставлялись. </w:t>
      </w:r>
    </w:p>
    <w:p w:rsidR="00DB4720" w:rsidRPr="00CE750A" w:rsidRDefault="00DB4720" w:rsidP="00DB4720">
      <w:pPr>
        <w:ind w:firstLine="567"/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 xml:space="preserve">По состоянию на 01.04.2022 г. муниципальный долг составил 0,0 рублей. </w:t>
      </w:r>
    </w:p>
    <w:p w:rsidR="00DB4720" w:rsidRPr="00CE750A" w:rsidRDefault="00DB4720" w:rsidP="00DB4720">
      <w:pPr>
        <w:jc w:val="both"/>
        <w:rPr>
          <w:rFonts w:ascii="Arial" w:hAnsi="Arial" w:cs="Arial"/>
        </w:rPr>
      </w:pPr>
    </w:p>
    <w:p w:rsidR="00DB4720" w:rsidRPr="00CE750A" w:rsidRDefault="00DB4720" w:rsidP="00DB4720">
      <w:pPr>
        <w:jc w:val="both"/>
        <w:rPr>
          <w:rFonts w:ascii="Arial" w:hAnsi="Arial" w:cs="Arial"/>
        </w:rPr>
      </w:pPr>
    </w:p>
    <w:p w:rsidR="00DB4720" w:rsidRPr="00CE750A" w:rsidRDefault="00DB4720" w:rsidP="00DB4720">
      <w:pPr>
        <w:jc w:val="both"/>
        <w:rPr>
          <w:rFonts w:ascii="Arial" w:hAnsi="Arial" w:cs="Arial"/>
        </w:rPr>
      </w:pPr>
      <w:r w:rsidRPr="00CE750A">
        <w:rPr>
          <w:rFonts w:ascii="Arial" w:hAnsi="Arial" w:cs="Arial"/>
        </w:rPr>
        <w:t>Заместитель начальника ФЭУ администрации</w:t>
      </w:r>
    </w:p>
    <w:p w:rsidR="00DB4720" w:rsidRPr="00CE750A" w:rsidRDefault="00DB4720" w:rsidP="00DB4720">
      <w:pPr>
        <w:jc w:val="both"/>
        <w:rPr>
          <w:rFonts w:ascii="Arial" w:hAnsi="Arial" w:cs="Arial"/>
          <w:b/>
        </w:rPr>
      </w:pPr>
      <w:r w:rsidRPr="00CE750A">
        <w:rPr>
          <w:rFonts w:ascii="Arial" w:hAnsi="Arial" w:cs="Arial"/>
        </w:rPr>
        <w:t>Вихоревского городского поселения</w:t>
      </w:r>
      <w:r w:rsidRPr="00CE750A">
        <w:rPr>
          <w:rFonts w:ascii="Arial" w:hAnsi="Arial" w:cs="Arial"/>
        </w:rPr>
        <w:tab/>
      </w:r>
      <w:r w:rsidRPr="00CE750A">
        <w:rPr>
          <w:rFonts w:ascii="Arial" w:hAnsi="Arial" w:cs="Arial"/>
        </w:rPr>
        <w:tab/>
      </w:r>
      <w:r w:rsidRPr="00CE750A">
        <w:rPr>
          <w:rFonts w:ascii="Arial" w:hAnsi="Arial" w:cs="Arial"/>
        </w:rPr>
        <w:tab/>
      </w:r>
      <w:r w:rsidRPr="00CE750A">
        <w:rPr>
          <w:rFonts w:ascii="Arial" w:hAnsi="Arial" w:cs="Arial"/>
        </w:rPr>
        <w:tab/>
      </w:r>
      <w:r w:rsidRPr="00CE750A">
        <w:rPr>
          <w:rFonts w:ascii="Arial" w:hAnsi="Arial" w:cs="Arial"/>
        </w:rPr>
        <w:tab/>
        <w:t xml:space="preserve">      Т.В. Елизарьева</w:t>
      </w:r>
    </w:p>
    <w:p w:rsidR="00DB4720" w:rsidRPr="00CE750A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rPr>
          <w:szCs w:val="26"/>
        </w:rPr>
      </w:pPr>
    </w:p>
    <w:p w:rsidR="00DB4720" w:rsidRDefault="00DB4720" w:rsidP="00DB4720">
      <w:pPr>
        <w:tabs>
          <w:tab w:val="left" w:pos="1710"/>
        </w:tabs>
        <w:rPr>
          <w:szCs w:val="26"/>
        </w:rPr>
      </w:pPr>
      <w:r>
        <w:rPr>
          <w:szCs w:val="26"/>
        </w:rPr>
        <w:tab/>
      </w:r>
    </w:p>
    <w:p w:rsidR="008F78FA" w:rsidRPr="00DB4720" w:rsidRDefault="008F78FA" w:rsidP="00C815E2">
      <w:pPr>
        <w:jc w:val="center"/>
        <w:rPr>
          <w:rFonts w:ascii="Arial" w:hAnsi="Arial" w:cs="Arial"/>
        </w:rPr>
      </w:pPr>
    </w:p>
    <w:sectPr w:rsidR="008F78FA" w:rsidRPr="00DB4720" w:rsidSect="00DB4720">
      <w:headerReference w:type="default" r:id="rId10"/>
      <w:pgSz w:w="11906" w:h="16838"/>
      <w:pgMar w:top="851" w:right="849" w:bottom="1135" w:left="1701" w:header="241" w:footer="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43" w:rsidRDefault="00F52443" w:rsidP="002E4C71">
      <w:r>
        <w:separator/>
      </w:r>
    </w:p>
  </w:endnote>
  <w:endnote w:type="continuationSeparator" w:id="0">
    <w:p w:rsidR="00F52443" w:rsidRDefault="00F52443" w:rsidP="002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43" w:rsidRDefault="00F52443" w:rsidP="002E4C71">
      <w:r>
        <w:separator/>
      </w:r>
    </w:p>
  </w:footnote>
  <w:footnote w:type="continuationSeparator" w:id="0">
    <w:p w:rsidR="00F52443" w:rsidRDefault="00F52443" w:rsidP="002E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F7" w:rsidRDefault="0055102F">
    <w:pPr>
      <w:pStyle w:val="a6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45B2E"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F5535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4C41F7" w:rsidRDefault="00F52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lvl w:ilvl="0" w:tplc="2C2883CE">
      <w:numFmt w:val="decimal"/>
      <w:lvlText w:val=""/>
      <w:lvlJc w:val="left"/>
    </w:lvl>
    <w:lvl w:ilvl="1" w:tplc="DA9ADB50">
      <w:numFmt w:val="decimal"/>
      <w:lvlText w:val=""/>
      <w:lvlJc w:val="left"/>
    </w:lvl>
    <w:lvl w:ilvl="2" w:tplc="5010F94E">
      <w:numFmt w:val="decimal"/>
      <w:lvlText w:val=""/>
      <w:lvlJc w:val="left"/>
    </w:lvl>
    <w:lvl w:ilvl="3" w:tplc="B14C3142">
      <w:numFmt w:val="decimal"/>
      <w:lvlText w:val=""/>
      <w:lvlJc w:val="left"/>
    </w:lvl>
    <w:lvl w:ilvl="4" w:tplc="2A0A50A8">
      <w:numFmt w:val="decimal"/>
      <w:lvlText w:val=""/>
      <w:lvlJc w:val="left"/>
    </w:lvl>
    <w:lvl w:ilvl="5" w:tplc="D19CF3AE">
      <w:numFmt w:val="decimal"/>
      <w:lvlText w:val=""/>
      <w:lvlJc w:val="left"/>
    </w:lvl>
    <w:lvl w:ilvl="6" w:tplc="0414EAB4">
      <w:numFmt w:val="decimal"/>
      <w:lvlText w:val=""/>
      <w:lvlJc w:val="left"/>
    </w:lvl>
    <w:lvl w:ilvl="7" w:tplc="7BE8F17E">
      <w:numFmt w:val="decimal"/>
      <w:lvlText w:val=""/>
      <w:lvlJc w:val="left"/>
    </w:lvl>
    <w:lvl w:ilvl="8" w:tplc="F94A3722">
      <w:numFmt w:val="decimal"/>
      <w:lvlText w:val=""/>
      <w:lvlJc w:val="left"/>
    </w:lvl>
  </w:abstractNum>
  <w:abstractNum w:abstractNumId="1">
    <w:nsid w:val="00000002"/>
    <w:multiLevelType w:val="hybridMultilevel"/>
    <w:tmpl w:val="EBE8C16C"/>
    <w:lvl w:ilvl="0" w:tplc="0A129BD8">
      <w:numFmt w:val="decimal"/>
      <w:lvlText w:val=""/>
      <w:lvlJc w:val="left"/>
    </w:lvl>
    <w:lvl w:ilvl="1" w:tplc="37981B4E">
      <w:numFmt w:val="decimal"/>
      <w:lvlText w:val=""/>
      <w:lvlJc w:val="left"/>
    </w:lvl>
    <w:lvl w:ilvl="2" w:tplc="C8528C14">
      <w:numFmt w:val="decimal"/>
      <w:lvlText w:val=""/>
      <w:lvlJc w:val="left"/>
    </w:lvl>
    <w:lvl w:ilvl="3" w:tplc="54C0BDD6">
      <w:numFmt w:val="decimal"/>
      <w:lvlText w:val=""/>
      <w:lvlJc w:val="left"/>
    </w:lvl>
    <w:lvl w:ilvl="4" w:tplc="64987E5C">
      <w:numFmt w:val="decimal"/>
      <w:lvlText w:val=""/>
      <w:lvlJc w:val="left"/>
    </w:lvl>
    <w:lvl w:ilvl="5" w:tplc="12780046">
      <w:numFmt w:val="decimal"/>
      <w:lvlText w:val=""/>
      <w:lvlJc w:val="left"/>
    </w:lvl>
    <w:lvl w:ilvl="6" w:tplc="C61CCBE0">
      <w:numFmt w:val="decimal"/>
      <w:lvlText w:val=""/>
      <w:lvlJc w:val="left"/>
    </w:lvl>
    <w:lvl w:ilvl="7" w:tplc="C3E02522">
      <w:numFmt w:val="decimal"/>
      <w:lvlText w:val=""/>
      <w:lvlJc w:val="left"/>
    </w:lvl>
    <w:lvl w:ilvl="8" w:tplc="0B2262F0">
      <w:numFmt w:val="decimal"/>
      <w:lvlText w:val=""/>
      <w:lvlJc w:val="left"/>
    </w:lvl>
  </w:abstractNum>
  <w:abstractNum w:abstractNumId="2">
    <w:nsid w:val="00000003"/>
    <w:multiLevelType w:val="hybridMultilevel"/>
    <w:tmpl w:val="88F6DA04"/>
    <w:lvl w:ilvl="0" w:tplc="63144F28">
      <w:numFmt w:val="decimal"/>
      <w:lvlText w:val=""/>
      <w:lvlJc w:val="left"/>
    </w:lvl>
    <w:lvl w:ilvl="1" w:tplc="296EEF52">
      <w:numFmt w:val="decimal"/>
      <w:lvlText w:val=""/>
      <w:lvlJc w:val="left"/>
    </w:lvl>
    <w:lvl w:ilvl="2" w:tplc="B638267A">
      <w:numFmt w:val="decimal"/>
      <w:lvlText w:val=""/>
      <w:lvlJc w:val="left"/>
    </w:lvl>
    <w:lvl w:ilvl="3" w:tplc="792E57C4">
      <w:numFmt w:val="decimal"/>
      <w:lvlText w:val=""/>
      <w:lvlJc w:val="left"/>
    </w:lvl>
    <w:lvl w:ilvl="4" w:tplc="618E0E28">
      <w:numFmt w:val="decimal"/>
      <w:lvlText w:val=""/>
      <w:lvlJc w:val="left"/>
    </w:lvl>
    <w:lvl w:ilvl="5" w:tplc="7F3C886C">
      <w:numFmt w:val="decimal"/>
      <w:lvlText w:val=""/>
      <w:lvlJc w:val="left"/>
    </w:lvl>
    <w:lvl w:ilvl="6" w:tplc="06AA168C">
      <w:numFmt w:val="decimal"/>
      <w:lvlText w:val=""/>
      <w:lvlJc w:val="left"/>
    </w:lvl>
    <w:lvl w:ilvl="7" w:tplc="3752BC4E">
      <w:numFmt w:val="decimal"/>
      <w:lvlText w:val=""/>
      <w:lvlJc w:val="left"/>
    </w:lvl>
    <w:lvl w:ilvl="8" w:tplc="8E98CF3A">
      <w:numFmt w:val="decimal"/>
      <w:lvlText w:val=""/>
      <w:lvlJc w:val="left"/>
    </w:lvl>
  </w:abstractNum>
  <w:abstractNum w:abstractNumId="3">
    <w:nsid w:val="00000004"/>
    <w:multiLevelType w:val="hybridMultilevel"/>
    <w:tmpl w:val="4574F752"/>
    <w:lvl w:ilvl="0" w:tplc="DC764472">
      <w:numFmt w:val="decimal"/>
      <w:lvlText w:val=""/>
      <w:lvlJc w:val="left"/>
    </w:lvl>
    <w:lvl w:ilvl="1" w:tplc="425C537C">
      <w:numFmt w:val="decimal"/>
      <w:lvlText w:val=""/>
      <w:lvlJc w:val="left"/>
    </w:lvl>
    <w:lvl w:ilvl="2" w:tplc="16729CC4">
      <w:numFmt w:val="decimal"/>
      <w:lvlText w:val=""/>
      <w:lvlJc w:val="left"/>
    </w:lvl>
    <w:lvl w:ilvl="3" w:tplc="8F3A4F74">
      <w:numFmt w:val="decimal"/>
      <w:lvlText w:val=""/>
      <w:lvlJc w:val="left"/>
    </w:lvl>
    <w:lvl w:ilvl="4" w:tplc="90128906">
      <w:numFmt w:val="decimal"/>
      <w:lvlText w:val=""/>
      <w:lvlJc w:val="left"/>
    </w:lvl>
    <w:lvl w:ilvl="5" w:tplc="0A64EB3A">
      <w:numFmt w:val="decimal"/>
      <w:lvlText w:val=""/>
      <w:lvlJc w:val="left"/>
    </w:lvl>
    <w:lvl w:ilvl="6" w:tplc="B28ACF1C">
      <w:numFmt w:val="decimal"/>
      <w:lvlText w:val=""/>
      <w:lvlJc w:val="left"/>
    </w:lvl>
    <w:lvl w:ilvl="7" w:tplc="F164467C">
      <w:numFmt w:val="decimal"/>
      <w:lvlText w:val=""/>
      <w:lvlJc w:val="left"/>
    </w:lvl>
    <w:lvl w:ilvl="8" w:tplc="506A8D00">
      <w:numFmt w:val="decimal"/>
      <w:lvlText w:val=""/>
      <w:lvlJc w:val="left"/>
    </w:lvl>
  </w:abstractNum>
  <w:abstractNum w:abstractNumId="4">
    <w:nsid w:val="00000005"/>
    <w:multiLevelType w:val="hybridMultilevel"/>
    <w:tmpl w:val="F4701894"/>
    <w:lvl w:ilvl="0" w:tplc="B268DB4C">
      <w:numFmt w:val="decimal"/>
      <w:lvlText w:val=""/>
      <w:lvlJc w:val="left"/>
    </w:lvl>
    <w:lvl w:ilvl="1" w:tplc="A2E22EFA">
      <w:numFmt w:val="decimal"/>
      <w:lvlText w:val=""/>
      <w:lvlJc w:val="left"/>
    </w:lvl>
    <w:lvl w:ilvl="2" w:tplc="79448C5E">
      <w:numFmt w:val="decimal"/>
      <w:lvlText w:val=""/>
      <w:lvlJc w:val="left"/>
    </w:lvl>
    <w:lvl w:ilvl="3" w:tplc="525A99DC">
      <w:numFmt w:val="decimal"/>
      <w:lvlText w:val=""/>
      <w:lvlJc w:val="left"/>
    </w:lvl>
    <w:lvl w:ilvl="4" w:tplc="F85A6134">
      <w:numFmt w:val="decimal"/>
      <w:lvlText w:val=""/>
      <w:lvlJc w:val="left"/>
    </w:lvl>
    <w:lvl w:ilvl="5" w:tplc="614E6CD8">
      <w:numFmt w:val="decimal"/>
      <w:lvlText w:val=""/>
      <w:lvlJc w:val="left"/>
    </w:lvl>
    <w:lvl w:ilvl="6" w:tplc="1A6C073E">
      <w:numFmt w:val="decimal"/>
      <w:lvlText w:val=""/>
      <w:lvlJc w:val="left"/>
    </w:lvl>
    <w:lvl w:ilvl="7" w:tplc="549C6AC4">
      <w:numFmt w:val="decimal"/>
      <w:lvlText w:val=""/>
      <w:lvlJc w:val="left"/>
    </w:lvl>
    <w:lvl w:ilvl="8" w:tplc="42A89A3C">
      <w:numFmt w:val="decimal"/>
      <w:lvlText w:val=""/>
      <w:lvlJc w:val="left"/>
    </w:lvl>
  </w:abstractNum>
  <w:abstractNum w:abstractNumId="5">
    <w:nsid w:val="00000006"/>
    <w:multiLevelType w:val="hybridMultilevel"/>
    <w:tmpl w:val="9A320688"/>
    <w:lvl w:ilvl="0" w:tplc="D3C82584">
      <w:numFmt w:val="decimal"/>
      <w:lvlText w:val=""/>
      <w:lvlJc w:val="left"/>
    </w:lvl>
    <w:lvl w:ilvl="1" w:tplc="8C36819C">
      <w:numFmt w:val="decimal"/>
      <w:lvlText w:val=""/>
      <w:lvlJc w:val="left"/>
    </w:lvl>
    <w:lvl w:ilvl="2" w:tplc="D172B9A6">
      <w:numFmt w:val="decimal"/>
      <w:lvlText w:val=""/>
      <w:lvlJc w:val="left"/>
    </w:lvl>
    <w:lvl w:ilvl="3" w:tplc="86CA5D4C">
      <w:numFmt w:val="decimal"/>
      <w:lvlText w:val=""/>
      <w:lvlJc w:val="left"/>
    </w:lvl>
    <w:lvl w:ilvl="4" w:tplc="951A7A2C">
      <w:numFmt w:val="decimal"/>
      <w:lvlText w:val=""/>
      <w:lvlJc w:val="left"/>
    </w:lvl>
    <w:lvl w:ilvl="5" w:tplc="5DFA9804">
      <w:numFmt w:val="decimal"/>
      <w:lvlText w:val=""/>
      <w:lvlJc w:val="left"/>
    </w:lvl>
    <w:lvl w:ilvl="6" w:tplc="7B76FE5C">
      <w:numFmt w:val="decimal"/>
      <w:lvlText w:val=""/>
      <w:lvlJc w:val="left"/>
    </w:lvl>
    <w:lvl w:ilvl="7" w:tplc="9A22B202">
      <w:numFmt w:val="decimal"/>
      <w:lvlText w:val=""/>
      <w:lvlJc w:val="left"/>
    </w:lvl>
    <w:lvl w:ilvl="8" w:tplc="7BCC9D24">
      <w:numFmt w:val="decimal"/>
      <w:lvlText w:val=""/>
      <w:lvlJc w:val="left"/>
    </w:lvl>
  </w:abstractNum>
  <w:abstractNum w:abstractNumId="6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7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4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6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7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8"/>
  </w:num>
  <w:num w:numId="5">
    <w:abstractNumId w:val="13"/>
  </w:num>
  <w:num w:numId="6">
    <w:abstractNumId w:val="26"/>
  </w:num>
  <w:num w:numId="7">
    <w:abstractNumId w:val="6"/>
  </w:num>
  <w:num w:numId="8">
    <w:abstractNumId w:val="20"/>
  </w:num>
  <w:num w:numId="9">
    <w:abstractNumId w:val="10"/>
  </w:num>
  <w:num w:numId="10">
    <w:abstractNumId w:val="11"/>
  </w:num>
  <w:num w:numId="11">
    <w:abstractNumId w:val="25"/>
  </w:num>
  <w:num w:numId="12">
    <w:abstractNumId w:val="21"/>
  </w:num>
  <w:num w:numId="13">
    <w:abstractNumId w:val="27"/>
  </w:num>
  <w:num w:numId="14">
    <w:abstractNumId w:val="16"/>
  </w:num>
  <w:num w:numId="15">
    <w:abstractNumId w:val="7"/>
  </w:num>
  <w:num w:numId="16">
    <w:abstractNumId w:val="24"/>
  </w:num>
  <w:num w:numId="17">
    <w:abstractNumId w:val="12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68"/>
    <w:rsid w:val="00007E7E"/>
    <w:rsid w:val="0001178F"/>
    <w:rsid w:val="000C2EB0"/>
    <w:rsid w:val="0012427B"/>
    <w:rsid w:val="001266A9"/>
    <w:rsid w:val="001423F5"/>
    <w:rsid w:val="00153B2F"/>
    <w:rsid w:val="00163573"/>
    <w:rsid w:val="00165A51"/>
    <w:rsid w:val="00182810"/>
    <w:rsid w:val="001937AB"/>
    <w:rsid w:val="001A165D"/>
    <w:rsid w:val="001C6729"/>
    <w:rsid w:val="001F33ED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E4C71"/>
    <w:rsid w:val="002F3990"/>
    <w:rsid w:val="002F414B"/>
    <w:rsid w:val="00310D5A"/>
    <w:rsid w:val="00370097"/>
    <w:rsid w:val="003764E6"/>
    <w:rsid w:val="003A3522"/>
    <w:rsid w:val="003A4108"/>
    <w:rsid w:val="003B5099"/>
    <w:rsid w:val="003D2343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16638"/>
    <w:rsid w:val="005218AB"/>
    <w:rsid w:val="0053416F"/>
    <w:rsid w:val="005342C7"/>
    <w:rsid w:val="00540A41"/>
    <w:rsid w:val="0055102F"/>
    <w:rsid w:val="0056155C"/>
    <w:rsid w:val="00570B93"/>
    <w:rsid w:val="00572DA9"/>
    <w:rsid w:val="005A22D1"/>
    <w:rsid w:val="005A75FB"/>
    <w:rsid w:val="005F4B92"/>
    <w:rsid w:val="00610FC1"/>
    <w:rsid w:val="00612023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72F4"/>
    <w:rsid w:val="007A7607"/>
    <w:rsid w:val="007C194C"/>
    <w:rsid w:val="007F4936"/>
    <w:rsid w:val="00800C65"/>
    <w:rsid w:val="00805418"/>
    <w:rsid w:val="008079A1"/>
    <w:rsid w:val="00831634"/>
    <w:rsid w:val="008421A7"/>
    <w:rsid w:val="00852FBF"/>
    <w:rsid w:val="00854B96"/>
    <w:rsid w:val="008C75DE"/>
    <w:rsid w:val="008D5324"/>
    <w:rsid w:val="008D5AEF"/>
    <w:rsid w:val="008F78FA"/>
    <w:rsid w:val="009220CF"/>
    <w:rsid w:val="00923064"/>
    <w:rsid w:val="0093549A"/>
    <w:rsid w:val="00966622"/>
    <w:rsid w:val="00994EF9"/>
    <w:rsid w:val="009A68DD"/>
    <w:rsid w:val="009C196E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505F0"/>
    <w:rsid w:val="00B8098B"/>
    <w:rsid w:val="00B85DD3"/>
    <w:rsid w:val="00B872EC"/>
    <w:rsid w:val="00C10B58"/>
    <w:rsid w:val="00C21F2B"/>
    <w:rsid w:val="00C45B2E"/>
    <w:rsid w:val="00C529C8"/>
    <w:rsid w:val="00C74190"/>
    <w:rsid w:val="00C815E2"/>
    <w:rsid w:val="00C972E4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17FD7"/>
    <w:rsid w:val="00D5790F"/>
    <w:rsid w:val="00D93502"/>
    <w:rsid w:val="00D941BD"/>
    <w:rsid w:val="00DB4720"/>
    <w:rsid w:val="00DC41B3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52443"/>
    <w:rsid w:val="00F5535D"/>
    <w:rsid w:val="00F625FC"/>
    <w:rsid w:val="00F703B0"/>
    <w:rsid w:val="00FA3A7B"/>
    <w:rsid w:val="00FA3ADB"/>
    <w:rsid w:val="00FA3CC8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FA"/>
    <w:pPr>
      <w:keepNext/>
      <w:keepLines/>
      <w:spacing w:before="240" w:line="276" w:lineRule="auto"/>
      <w:outlineLvl w:val="0"/>
    </w:pPr>
    <w:rPr>
      <w:rFonts w:ascii="Cambria" w:eastAsia="Calibri" w:hAnsi="Cambria"/>
      <w:bCs w:val="0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F78FA"/>
    <w:pPr>
      <w:keepNext/>
      <w:keepLines/>
      <w:spacing w:before="40" w:line="276" w:lineRule="auto"/>
      <w:outlineLvl w:val="1"/>
    </w:pPr>
    <w:rPr>
      <w:rFonts w:ascii="Cambria" w:eastAsia="Calibri" w:hAnsi="Cambria"/>
      <w:bCs w:val="0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8F78FA"/>
    <w:pPr>
      <w:keepNext/>
      <w:keepLines/>
      <w:spacing w:before="40" w:line="276" w:lineRule="auto"/>
      <w:outlineLvl w:val="2"/>
    </w:pPr>
    <w:rPr>
      <w:rFonts w:ascii="Cambria" w:eastAsia="Calibri" w:hAnsi="Cambria"/>
      <w:bCs w:val="0"/>
      <w:color w:val="1F4D78"/>
    </w:rPr>
  </w:style>
  <w:style w:type="paragraph" w:styleId="4">
    <w:name w:val="heading 4"/>
    <w:basedOn w:val="a"/>
    <w:next w:val="a"/>
    <w:link w:val="40"/>
    <w:qFormat/>
    <w:rsid w:val="008F78FA"/>
    <w:pPr>
      <w:keepNext/>
      <w:keepLines/>
      <w:spacing w:before="40" w:line="276" w:lineRule="auto"/>
      <w:outlineLvl w:val="3"/>
    </w:pPr>
    <w:rPr>
      <w:rFonts w:ascii="Cambria" w:eastAsia="Calibri" w:hAnsi="Cambria"/>
      <w:bCs w:val="0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8F78FA"/>
    <w:pPr>
      <w:keepNext/>
      <w:keepLines/>
      <w:spacing w:before="40" w:line="276" w:lineRule="auto"/>
      <w:outlineLvl w:val="4"/>
    </w:pPr>
    <w:rPr>
      <w:rFonts w:ascii="Cambria" w:eastAsia="Calibri" w:hAnsi="Cambria"/>
      <w:bCs w:val="0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F78FA"/>
    <w:pPr>
      <w:keepNext/>
      <w:keepLines/>
      <w:spacing w:before="40" w:line="276" w:lineRule="auto"/>
      <w:outlineLvl w:val="5"/>
    </w:pPr>
    <w:rPr>
      <w:rFonts w:ascii="Cambria" w:eastAsia="Calibri" w:hAnsi="Cambria"/>
      <w:bCs w:val="0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8F78FA"/>
    <w:pPr>
      <w:keepNext/>
      <w:keepLines/>
      <w:spacing w:before="40" w:line="276" w:lineRule="auto"/>
      <w:outlineLvl w:val="6"/>
    </w:pPr>
    <w:rPr>
      <w:rFonts w:ascii="Cambria" w:eastAsia="Calibri" w:hAnsi="Cambria"/>
      <w:bCs w:val="0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8F78FA"/>
    <w:pPr>
      <w:keepNext/>
      <w:keepLines/>
      <w:spacing w:before="40" w:line="276" w:lineRule="auto"/>
      <w:outlineLvl w:val="7"/>
    </w:pPr>
    <w:rPr>
      <w:rFonts w:ascii="Cambria" w:eastAsia="Calibri" w:hAnsi="Cambria"/>
      <w:b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8F78FA"/>
    <w:pPr>
      <w:keepNext/>
      <w:keepLines/>
      <w:spacing w:before="40" w:line="276" w:lineRule="auto"/>
      <w:outlineLvl w:val="8"/>
    </w:pPr>
    <w:rPr>
      <w:rFonts w:ascii="Cambria" w:eastAsia="Calibri" w:hAnsi="Cambria"/>
      <w:bCs w:val="0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F78FA"/>
    <w:rPr>
      <w:rFonts w:ascii="Cambria" w:eastAsia="Calibri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8F78FA"/>
    <w:rPr>
      <w:rFonts w:ascii="Cambria" w:eastAsia="Calibri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8F78FA"/>
    <w:rPr>
      <w:rFonts w:ascii="Cambria" w:eastAsia="Calibri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F78FA"/>
    <w:rPr>
      <w:rFonts w:ascii="Cambria" w:eastAsia="Calibri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8F78FA"/>
    <w:rPr>
      <w:rFonts w:ascii="Cambria" w:eastAsia="Calibri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8F78FA"/>
    <w:rPr>
      <w:rFonts w:ascii="Cambria" w:eastAsia="Calibri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8F78FA"/>
    <w:rPr>
      <w:rFonts w:ascii="Cambria" w:eastAsia="Calibri" w:hAnsi="Cambria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rsid w:val="008F78FA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8F78FA"/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8F78FA"/>
    <w:rPr>
      <w:rFonts w:eastAsia="Times New Roman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8F78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Title">
    <w:name w:val="ConsTitle"/>
    <w:rsid w:val="008F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45</Pages>
  <Words>10073</Words>
  <Characters>57420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103</cp:revision>
  <cp:lastPrinted>2022-04-19T01:48:00Z</cp:lastPrinted>
  <dcterms:created xsi:type="dcterms:W3CDTF">2018-04-23T03:51:00Z</dcterms:created>
  <dcterms:modified xsi:type="dcterms:W3CDTF">2022-06-01T02:32:00Z</dcterms:modified>
</cp:coreProperties>
</file>