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F" w:rsidRPr="000F3D4A" w:rsidRDefault="00E85FEF" w:rsidP="00E85FEF">
      <w:pPr>
        <w:shd w:val="clear" w:color="auto" w:fill="F4F7FC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В этом году налогообложению подлежат доходы в виде процентов по вкладам в банках свыше 42,5 тыс. рублей</w:t>
      </w:r>
    </w:p>
    <w:p w:rsidR="00E85FEF" w:rsidRPr="000F3D4A" w:rsidRDefault="00E85FEF" w:rsidP="00E85F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публикации</w:t>
      </w:r>
      <w:r w:rsidR="00B91C91" w:rsidRPr="000F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сайте ФНС</w:t>
      </w:r>
      <w:r w:rsidRPr="000F3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29.03.2021 </w:t>
      </w:r>
    </w:p>
    <w:p w:rsidR="00E85FEF" w:rsidRPr="000F3D4A" w:rsidRDefault="00E85FEF" w:rsidP="00B91C91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Начиная с 1 января 2021 года с доходов, полученных в виде процентов по вкладам в банках, будет исчисляться налог. Налоговая база определяется налоговым органом как превышение суммы доходов в виде полученных налогоплательщиком процентов в рублях в банках на территории России, над суммой процентов, рассчитанной как произведение 1 </w:t>
      </w:r>
      <w:proofErr w:type="gramStart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млн</w:t>
      </w:r>
      <w:proofErr w:type="gramEnd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рублей и ключевой ставки ЦБ РФ, действующей на первое число налогового периода (Федеральный закон от 01.04.2020 </w:t>
      </w:r>
      <w:hyperlink r:id="rId6" w:history="1">
        <w:r w:rsidRPr="000F3D4A">
          <w:rPr>
            <w:rFonts w:ascii="Times New Roman" w:eastAsia="Times New Roman" w:hAnsi="Times New Roman" w:cs="Times New Roman"/>
            <w:color w:val="0066B3"/>
            <w:sz w:val="32"/>
            <w:szCs w:val="32"/>
            <w:u w:val="single"/>
            <w:lang w:eastAsia="ru-RU"/>
          </w:rPr>
          <w:t>№102-ФЗ</w:t>
        </w:r>
      </w:hyperlink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, </w:t>
      </w:r>
      <w:hyperlink r:id="rId7" w:history="1">
        <w:r w:rsidRPr="000F3D4A">
          <w:rPr>
            <w:rFonts w:ascii="Times New Roman" w:eastAsia="Times New Roman" w:hAnsi="Times New Roman" w:cs="Times New Roman"/>
            <w:color w:val="0066B3"/>
            <w:sz w:val="32"/>
            <w:szCs w:val="32"/>
            <w:u w:val="single"/>
            <w:lang w:eastAsia="ru-RU"/>
          </w:rPr>
          <w:t>ст. 214.2 НК РФ</w:t>
        </w:r>
      </w:hyperlink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). В 2021 году ключевая ставка Центробанка - 4,25 процента. Таким образом, в этом году налогообложению подлежит сумма полученных процентов, превышающая 42,5 тыс. рублей = 4,25% х 1 </w:t>
      </w:r>
      <w:proofErr w:type="gramStart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млн</w:t>
      </w:r>
      <w:proofErr w:type="gramEnd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рублей. Расчет дохода в виде процентов - совокупный за год по всем вкладам.</w:t>
      </w:r>
    </w:p>
    <w:p w:rsidR="00E85FEF" w:rsidRPr="000F3D4A" w:rsidRDefault="00E85FEF" w:rsidP="00B91C91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Сумма необлагаемых доходов может меняться, так как она будет зависеть от ключевой ставки Центробанка. Если в следующем году ставка будет меньше, например, 4%, то и необлагаемая сумма уменьшится до 40 тыс. рублей. При этом самим гражданам ничего считать не нужно, налоговая служба, получив сведения из банков, исчислит и предъявит налог к уплате по сроку 1 декабря года, следующего за истекшим налоговым периодом (первый раз - 01.12.2022).</w:t>
      </w:r>
    </w:p>
    <w:p w:rsidR="00E85FEF" w:rsidRPr="000F3D4A" w:rsidRDefault="00E85FEF" w:rsidP="00B91C91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Ежегодно не позднее 1 февраля банки представляют в налоговые органы информацию о выплаченных вкладчикам доходах в виде процентов. На основании полученных сведений будет начисляться налог по ставке 13 процентов. Сумма налога к уплате будет включена в налоговые уведомления, направляемые налогоплательщикам в рамках кампании по уплате имущественных налогов и НДФЛ, не взысканного налоговым агентом.</w:t>
      </w:r>
    </w:p>
    <w:p w:rsidR="00E85FEF" w:rsidRPr="000F3D4A" w:rsidRDefault="00E85FEF" w:rsidP="00B91C91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При расчете налоговой базы не учитываются доходы в виде процентов, полученных по вкладам (остаткам на счетах), процентная ставка по которым в течение всего налогового периода не превышает 1% годовых, а также по счетам </w:t>
      </w:r>
      <w:proofErr w:type="spellStart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эскроу</w:t>
      </w:r>
      <w:proofErr w:type="spellEnd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.</w:t>
      </w:r>
    </w:p>
    <w:p w:rsidR="00E85FEF" w:rsidRPr="000F3D4A" w:rsidRDefault="00E85FEF" w:rsidP="00B91C91">
      <w:pPr>
        <w:shd w:val="clear" w:color="auto" w:fill="FFFFFF"/>
        <w:spacing w:before="1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</w:pPr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Ранее (до 2021 года) доходы по вкладам подлежали налогообложению по налоговой ставке 35% в части превышение суммы начисленных процентов над суммой процентов (остаткам на счетах) исходя из ставки рефинансирования Центрального банка </w:t>
      </w:r>
      <w:proofErr w:type="gramStart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>Российской Федерации, увеличенной на пять</w:t>
      </w:r>
      <w:proofErr w:type="gramEnd"/>
      <w:r w:rsidRPr="000F3D4A">
        <w:rPr>
          <w:rFonts w:ascii="Times New Roman" w:eastAsia="Times New Roman" w:hAnsi="Times New Roman" w:cs="Times New Roman"/>
          <w:color w:val="405965"/>
          <w:sz w:val="32"/>
          <w:szCs w:val="32"/>
          <w:lang w:eastAsia="ru-RU"/>
        </w:rPr>
        <w:t xml:space="preserve"> процентных пунктов.</w:t>
      </w:r>
      <w:bookmarkStart w:id="0" w:name="_GoBack"/>
      <w:bookmarkEnd w:id="0"/>
    </w:p>
    <w:sectPr w:rsidR="00E85FEF" w:rsidRPr="000F3D4A" w:rsidSect="000F3D4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D314F"/>
    <w:multiLevelType w:val="hybridMultilevel"/>
    <w:tmpl w:val="D1A65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F"/>
    <w:rsid w:val="000F3D4A"/>
    <w:rsid w:val="001B1436"/>
    <w:rsid w:val="00571425"/>
    <w:rsid w:val="00B91C91"/>
    <w:rsid w:val="00E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86f417dec6f372aecbed9844f03b68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4010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Швардова Т.Н.</cp:lastModifiedBy>
  <cp:revision>4</cp:revision>
  <dcterms:created xsi:type="dcterms:W3CDTF">2021-03-30T01:05:00Z</dcterms:created>
  <dcterms:modified xsi:type="dcterms:W3CDTF">2021-04-14T01:34:00Z</dcterms:modified>
</cp:coreProperties>
</file>