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96" w:rsidRDefault="003B1994" w:rsidP="003B1994">
      <w:pPr>
        <w:jc w:val="center"/>
        <w:rPr>
          <w:rFonts w:ascii="Times New Roman" w:hAnsi="Times New Roman" w:cs="Times New Roman"/>
          <w:sz w:val="24"/>
          <w:szCs w:val="24"/>
        </w:rPr>
      </w:pPr>
      <w:bookmarkStart w:id="0" w:name="_GoBack"/>
      <w:bookmarkEnd w:id="0"/>
      <w:r w:rsidRPr="003B1994">
        <w:rPr>
          <w:rFonts w:ascii="Times New Roman" w:hAnsi="Times New Roman" w:cs="Times New Roman"/>
          <w:sz w:val="24"/>
          <w:szCs w:val="24"/>
        </w:rPr>
        <w:t>АДМИНИСТРАЦИЯ ВИХОРЕВСКОГО ГОРОДСКОГО ПОСЕЛЕНИЯ</w:t>
      </w:r>
    </w:p>
    <w:p w:rsidR="003B1994" w:rsidRDefault="003B1994" w:rsidP="003B1994">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 О Т О К О Л</w:t>
      </w:r>
    </w:p>
    <w:p w:rsidR="003B1994" w:rsidRDefault="003B1994" w:rsidP="003B1994">
      <w:pPr>
        <w:jc w:val="center"/>
        <w:rPr>
          <w:rFonts w:ascii="Times New Roman" w:hAnsi="Times New Roman" w:cs="Times New Roman"/>
          <w:sz w:val="24"/>
          <w:szCs w:val="24"/>
        </w:rPr>
      </w:pPr>
      <w:r>
        <w:rPr>
          <w:rFonts w:ascii="Times New Roman" w:hAnsi="Times New Roman" w:cs="Times New Roman"/>
          <w:sz w:val="24"/>
          <w:szCs w:val="24"/>
        </w:rPr>
        <w:t>заседания комиссии по установлению  тарифов  на услуги  организаций коммунального комплекса</w:t>
      </w:r>
    </w:p>
    <w:p w:rsidR="003B1994" w:rsidRDefault="003758C1" w:rsidP="003B1994">
      <w:pPr>
        <w:rPr>
          <w:rFonts w:ascii="Times New Roman" w:hAnsi="Times New Roman" w:cs="Times New Roman"/>
          <w:sz w:val="24"/>
          <w:szCs w:val="24"/>
        </w:rPr>
      </w:pPr>
      <w:r>
        <w:rPr>
          <w:rFonts w:ascii="Times New Roman" w:hAnsi="Times New Roman" w:cs="Times New Roman"/>
          <w:sz w:val="24"/>
          <w:szCs w:val="24"/>
          <w:u w:val="single"/>
        </w:rPr>
        <w:t>05.04.2019</w:t>
      </w:r>
      <w:r w:rsidR="003B1994">
        <w:rPr>
          <w:rFonts w:ascii="Times New Roman" w:hAnsi="Times New Roman" w:cs="Times New Roman"/>
          <w:sz w:val="24"/>
          <w:szCs w:val="24"/>
          <w:u w:val="single"/>
        </w:rPr>
        <w:t xml:space="preserve"> год</w:t>
      </w:r>
      <w:r w:rsidR="003B1994">
        <w:rPr>
          <w:rFonts w:ascii="Times New Roman" w:hAnsi="Times New Roman" w:cs="Times New Roman"/>
          <w:sz w:val="24"/>
          <w:szCs w:val="24"/>
        </w:rPr>
        <w:t xml:space="preserve">                                              </w:t>
      </w:r>
      <w:r w:rsidR="003B1994">
        <w:rPr>
          <w:rFonts w:ascii="Times New Roman" w:hAnsi="Times New Roman" w:cs="Times New Roman"/>
          <w:sz w:val="24"/>
          <w:szCs w:val="24"/>
          <w:u w:val="single"/>
        </w:rPr>
        <w:t xml:space="preserve">№ </w:t>
      </w:r>
      <w:r w:rsidR="00BB0429">
        <w:rPr>
          <w:rFonts w:ascii="Times New Roman" w:hAnsi="Times New Roman" w:cs="Times New Roman"/>
          <w:sz w:val="24"/>
          <w:szCs w:val="24"/>
          <w:u w:val="single"/>
          <w:lang w:val="en-US"/>
        </w:rPr>
        <w:t>1</w:t>
      </w:r>
      <w:r w:rsidR="003B1994">
        <w:rPr>
          <w:rFonts w:ascii="Times New Roman" w:hAnsi="Times New Roman" w:cs="Times New Roman"/>
          <w:sz w:val="24"/>
          <w:szCs w:val="24"/>
        </w:rPr>
        <w:t xml:space="preserve">                                               </w:t>
      </w:r>
      <w:r w:rsidR="003B1994">
        <w:rPr>
          <w:rFonts w:ascii="Times New Roman" w:hAnsi="Times New Roman" w:cs="Times New Roman"/>
          <w:sz w:val="24"/>
          <w:szCs w:val="24"/>
          <w:u w:val="single"/>
        </w:rPr>
        <w:t>г. Вихоревка</w:t>
      </w:r>
    </w:p>
    <w:p w:rsidR="003B1994" w:rsidRDefault="003B1994" w:rsidP="003B1994">
      <w:pPr>
        <w:rPr>
          <w:rFonts w:ascii="Times New Roman" w:hAnsi="Times New Roman" w:cs="Times New Roman"/>
          <w:sz w:val="24"/>
          <w:szCs w:val="24"/>
        </w:rPr>
      </w:pPr>
    </w:p>
    <w:p w:rsidR="000F6386" w:rsidRDefault="003B1994" w:rsidP="003B1994">
      <w:pPr>
        <w:rPr>
          <w:rFonts w:ascii="Times New Roman" w:hAnsi="Times New Roman" w:cs="Times New Roman"/>
          <w:sz w:val="24"/>
          <w:szCs w:val="24"/>
        </w:rPr>
      </w:pPr>
      <w:r>
        <w:rPr>
          <w:rFonts w:ascii="Times New Roman" w:hAnsi="Times New Roman" w:cs="Times New Roman"/>
          <w:sz w:val="24"/>
          <w:szCs w:val="24"/>
          <w:u w:val="single"/>
        </w:rPr>
        <w:t xml:space="preserve">Повестка дня: </w:t>
      </w:r>
      <w:r>
        <w:rPr>
          <w:rFonts w:ascii="Times New Roman" w:hAnsi="Times New Roman" w:cs="Times New Roman"/>
          <w:sz w:val="24"/>
          <w:szCs w:val="24"/>
        </w:rPr>
        <w:t xml:space="preserve"> </w:t>
      </w:r>
      <w:r w:rsidR="000F6386">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установление тарифов  на питьевую воду и водоотведение  для потребителей </w:t>
      </w:r>
      <w:r w:rsidR="003758C1">
        <w:rPr>
          <w:rFonts w:ascii="Times New Roman" w:hAnsi="Times New Roman" w:cs="Times New Roman"/>
          <w:sz w:val="24"/>
          <w:szCs w:val="24"/>
        </w:rPr>
        <w:t>М УП</w:t>
      </w:r>
      <w:r>
        <w:rPr>
          <w:rFonts w:ascii="Times New Roman" w:hAnsi="Times New Roman" w:cs="Times New Roman"/>
          <w:sz w:val="24"/>
          <w:szCs w:val="24"/>
        </w:rPr>
        <w:t xml:space="preserve"> «</w:t>
      </w:r>
      <w:r w:rsidR="003758C1">
        <w:rPr>
          <w:rFonts w:ascii="Times New Roman" w:hAnsi="Times New Roman" w:cs="Times New Roman"/>
          <w:sz w:val="24"/>
          <w:szCs w:val="24"/>
        </w:rPr>
        <w:t>ВИХОРЕВСКИЙ ГОРОДСКОЙ ТРАНСПОРТ</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0F6386">
        <w:rPr>
          <w:rFonts w:ascii="Times New Roman" w:hAnsi="Times New Roman" w:cs="Times New Roman"/>
          <w:sz w:val="24"/>
          <w:szCs w:val="24"/>
        </w:rPr>
        <w:t>,</w:t>
      </w:r>
      <w:proofErr w:type="gramEnd"/>
      <w:r w:rsidR="000F6386">
        <w:rPr>
          <w:rFonts w:ascii="Times New Roman" w:hAnsi="Times New Roman" w:cs="Times New Roman"/>
          <w:sz w:val="24"/>
          <w:szCs w:val="24"/>
        </w:rPr>
        <w:t xml:space="preserve"> находящихся на территории Вихоревского городского  поселения.</w:t>
      </w:r>
    </w:p>
    <w:p w:rsidR="000F6386" w:rsidRDefault="000F6386" w:rsidP="003B1994">
      <w:pPr>
        <w:rPr>
          <w:rFonts w:ascii="Times New Roman" w:hAnsi="Times New Roman" w:cs="Times New Roman"/>
          <w:sz w:val="24"/>
          <w:szCs w:val="24"/>
        </w:rPr>
      </w:pPr>
      <w:r>
        <w:rPr>
          <w:rFonts w:ascii="Times New Roman" w:hAnsi="Times New Roman" w:cs="Times New Roman"/>
          <w:sz w:val="24"/>
          <w:szCs w:val="24"/>
          <w:u w:val="single"/>
        </w:rPr>
        <w:t>Состав комиссии:</w:t>
      </w:r>
      <w:r>
        <w:rPr>
          <w:rFonts w:ascii="Times New Roman" w:hAnsi="Times New Roman" w:cs="Times New Roman"/>
          <w:sz w:val="24"/>
          <w:szCs w:val="24"/>
        </w:rPr>
        <w:t xml:space="preserve">    Из шести членов комиссии присутствуют: 4</w:t>
      </w:r>
    </w:p>
    <w:p w:rsidR="000F6386" w:rsidRDefault="000F6386" w:rsidP="003B1994">
      <w:pPr>
        <w:rPr>
          <w:rFonts w:ascii="Times New Roman" w:hAnsi="Times New Roman" w:cs="Times New Roman"/>
          <w:sz w:val="24"/>
          <w:szCs w:val="24"/>
        </w:rPr>
      </w:pPr>
      <w:proofErr w:type="spellStart"/>
      <w:r>
        <w:rPr>
          <w:rFonts w:ascii="Times New Roman" w:hAnsi="Times New Roman" w:cs="Times New Roman"/>
          <w:sz w:val="24"/>
          <w:szCs w:val="24"/>
        </w:rPr>
        <w:t>Золотуева</w:t>
      </w:r>
      <w:proofErr w:type="spellEnd"/>
      <w:r>
        <w:rPr>
          <w:rFonts w:ascii="Times New Roman" w:hAnsi="Times New Roman" w:cs="Times New Roman"/>
          <w:sz w:val="24"/>
          <w:szCs w:val="24"/>
        </w:rPr>
        <w:t xml:space="preserve"> А.Е.</w:t>
      </w:r>
      <w:r w:rsidR="00EF2EFB">
        <w:rPr>
          <w:rFonts w:ascii="Times New Roman" w:hAnsi="Times New Roman" w:cs="Times New Roman"/>
          <w:sz w:val="24"/>
          <w:szCs w:val="24"/>
        </w:rPr>
        <w:t xml:space="preserve"> </w:t>
      </w:r>
      <w:r>
        <w:rPr>
          <w:rFonts w:ascii="Times New Roman" w:hAnsi="Times New Roman" w:cs="Times New Roman"/>
          <w:sz w:val="24"/>
          <w:szCs w:val="24"/>
        </w:rPr>
        <w:t>-  заместитель председателя комиссии;</w:t>
      </w:r>
    </w:p>
    <w:p w:rsidR="000F6386" w:rsidRDefault="003758C1" w:rsidP="003B1994">
      <w:pPr>
        <w:rPr>
          <w:rFonts w:ascii="Times New Roman" w:hAnsi="Times New Roman" w:cs="Times New Roman"/>
          <w:sz w:val="24"/>
          <w:szCs w:val="24"/>
        </w:rPr>
      </w:pPr>
      <w:r>
        <w:rPr>
          <w:rFonts w:ascii="Times New Roman" w:hAnsi="Times New Roman" w:cs="Times New Roman"/>
          <w:sz w:val="24"/>
          <w:szCs w:val="24"/>
        </w:rPr>
        <w:t>Юрочкин</w:t>
      </w:r>
      <w:r w:rsidR="000F6386">
        <w:rPr>
          <w:rFonts w:ascii="Times New Roman" w:hAnsi="Times New Roman" w:cs="Times New Roman"/>
          <w:sz w:val="24"/>
          <w:szCs w:val="24"/>
        </w:rPr>
        <w:t xml:space="preserve"> </w:t>
      </w:r>
      <w:r>
        <w:rPr>
          <w:rFonts w:ascii="Times New Roman" w:hAnsi="Times New Roman" w:cs="Times New Roman"/>
          <w:sz w:val="24"/>
          <w:szCs w:val="24"/>
        </w:rPr>
        <w:t>А.А</w:t>
      </w:r>
      <w:r w:rsidR="000F6386">
        <w:rPr>
          <w:rFonts w:ascii="Times New Roman" w:hAnsi="Times New Roman" w:cs="Times New Roman"/>
          <w:sz w:val="24"/>
          <w:szCs w:val="24"/>
        </w:rPr>
        <w:t>. – секретарь комиссии;</w:t>
      </w:r>
    </w:p>
    <w:p w:rsidR="000F6386" w:rsidRDefault="000F6386" w:rsidP="003B1994">
      <w:pPr>
        <w:rPr>
          <w:rFonts w:ascii="Times New Roman" w:hAnsi="Times New Roman" w:cs="Times New Roman"/>
          <w:sz w:val="24"/>
          <w:szCs w:val="24"/>
        </w:rPr>
      </w:pPr>
      <w:r>
        <w:rPr>
          <w:rFonts w:ascii="Times New Roman" w:hAnsi="Times New Roman" w:cs="Times New Roman"/>
          <w:sz w:val="24"/>
          <w:szCs w:val="24"/>
        </w:rPr>
        <w:t>Попова Т.Н. – член комиссии;</w:t>
      </w:r>
    </w:p>
    <w:p w:rsidR="000F6386" w:rsidRDefault="000F6386" w:rsidP="003B1994">
      <w:pPr>
        <w:rPr>
          <w:rFonts w:ascii="Times New Roman" w:hAnsi="Times New Roman" w:cs="Times New Roman"/>
          <w:sz w:val="24"/>
          <w:szCs w:val="24"/>
        </w:rPr>
      </w:pPr>
      <w:r>
        <w:rPr>
          <w:rFonts w:ascii="Times New Roman" w:hAnsi="Times New Roman" w:cs="Times New Roman"/>
          <w:sz w:val="24"/>
          <w:szCs w:val="24"/>
        </w:rPr>
        <w:t>Ведерникова М.А. – член комиссии.</w:t>
      </w:r>
    </w:p>
    <w:p w:rsidR="00576E62" w:rsidRDefault="000F6386" w:rsidP="003B1994">
      <w:pPr>
        <w:rPr>
          <w:rFonts w:ascii="Times New Roman" w:hAnsi="Times New Roman" w:cs="Times New Roman"/>
          <w:sz w:val="24"/>
          <w:szCs w:val="24"/>
          <w:u w:val="single"/>
        </w:rPr>
      </w:pPr>
      <w:r>
        <w:rPr>
          <w:rFonts w:ascii="Times New Roman" w:hAnsi="Times New Roman" w:cs="Times New Roman"/>
          <w:sz w:val="24"/>
          <w:szCs w:val="24"/>
        </w:rPr>
        <w:t xml:space="preserve">  </w:t>
      </w:r>
      <w:r w:rsidR="00BB0429">
        <w:rPr>
          <w:rFonts w:ascii="Times New Roman" w:hAnsi="Times New Roman" w:cs="Times New Roman"/>
          <w:sz w:val="24"/>
          <w:szCs w:val="24"/>
        </w:rPr>
        <w:t xml:space="preserve">  На рассмотрении дел и принятии</w:t>
      </w:r>
      <w:r>
        <w:rPr>
          <w:rFonts w:ascii="Times New Roman" w:hAnsi="Times New Roman" w:cs="Times New Roman"/>
          <w:sz w:val="24"/>
          <w:szCs w:val="24"/>
        </w:rPr>
        <w:t xml:space="preserve"> решений  по  установлению     тарифов  на питьевую воду и </w:t>
      </w:r>
      <w:r w:rsidRPr="00576E62">
        <w:rPr>
          <w:rFonts w:ascii="Times New Roman" w:hAnsi="Times New Roman" w:cs="Times New Roman"/>
          <w:sz w:val="24"/>
          <w:szCs w:val="24"/>
        </w:rPr>
        <w:t>водоотведение</w:t>
      </w:r>
      <w:r w:rsidR="003B1994" w:rsidRPr="00576E62">
        <w:rPr>
          <w:rFonts w:ascii="Times New Roman" w:hAnsi="Times New Roman" w:cs="Times New Roman"/>
          <w:sz w:val="24"/>
          <w:szCs w:val="24"/>
        </w:rPr>
        <w:t xml:space="preserve"> </w:t>
      </w:r>
      <w:r w:rsidR="00576E62" w:rsidRPr="00576E62">
        <w:rPr>
          <w:rFonts w:ascii="Times New Roman" w:hAnsi="Times New Roman" w:cs="Times New Roman"/>
          <w:sz w:val="24"/>
          <w:szCs w:val="24"/>
        </w:rPr>
        <w:t xml:space="preserve"> присутствуют:</w:t>
      </w:r>
      <w:r w:rsidR="00576E62">
        <w:rPr>
          <w:rFonts w:ascii="Times New Roman" w:hAnsi="Times New Roman" w:cs="Times New Roman"/>
          <w:sz w:val="24"/>
          <w:szCs w:val="24"/>
          <w:u w:val="single"/>
        </w:rPr>
        <w:t xml:space="preserve"> </w:t>
      </w:r>
      <w:r w:rsidR="003B1994">
        <w:rPr>
          <w:rFonts w:ascii="Times New Roman" w:hAnsi="Times New Roman" w:cs="Times New Roman"/>
          <w:sz w:val="24"/>
          <w:szCs w:val="24"/>
          <w:u w:val="single"/>
        </w:rPr>
        <w:t xml:space="preserve">   </w:t>
      </w:r>
    </w:p>
    <w:p w:rsidR="00A16AF1" w:rsidRDefault="00A16AF1" w:rsidP="003B1994">
      <w:pPr>
        <w:rPr>
          <w:rFonts w:ascii="Times New Roman" w:hAnsi="Times New Roman" w:cs="Times New Roman"/>
          <w:sz w:val="24"/>
          <w:szCs w:val="24"/>
        </w:rPr>
      </w:pPr>
      <w:r w:rsidRPr="00A16AF1">
        <w:rPr>
          <w:rFonts w:ascii="Times New Roman" w:hAnsi="Times New Roman" w:cs="Times New Roman"/>
          <w:sz w:val="24"/>
          <w:szCs w:val="24"/>
        </w:rPr>
        <w:t>Дружинин Н.Ю. - глава админ</w:t>
      </w:r>
      <w:r>
        <w:rPr>
          <w:rFonts w:ascii="Times New Roman" w:hAnsi="Times New Roman" w:cs="Times New Roman"/>
          <w:sz w:val="24"/>
          <w:szCs w:val="24"/>
        </w:rPr>
        <w:t>истрации Вихоревского городского  поселения</w:t>
      </w:r>
      <w:proofErr w:type="gramStart"/>
      <w:r w:rsidRPr="00576E6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576E62" w:rsidRDefault="003758C1" w:rsidP="003B1994">
      <w:pPr>
        <w:rPr>
          <w:rFonts w:ascii="Times New Roman" w:hAnsi="Times New Roman" w:cs="Times New Roman"/>
          <w:sz w:val="24"/>
          <w:szCs w:val="24"/>
        </w:rPr>
      </w:pPr>
      <w:proofErr w:type="spellStart"/>
      <w:r>
        <w:rPr>
          <w:rFonts w:ascii="Times New Roman" w:hAnsi="Times New Roman" w:cs="Times New Roman"/>
          <w:sz w:val="24"/>
          <w:szCs w:val="24"/>
        </w:rPr>
        <w:t>Кохан</w:t>
      </w:r>
      <w:proofErr w:type="spellEnd"/>
      <w:r>
        <w:rPr>
          <w:rFonts w:ascii="Times New Roman" w:hAnsi="Times New Roman" w:cs="Times New Roman"/>
          <w:sz w:val="24"/>
          <w:szCs w:val="24"/>
        </w:rPr>
        <w:t xml:space="preserve"> Л.А</w:t>
      </w:r>
      <w:r w:rsidR="00576E62" w:rsidRPr="00576E62">
        <w:rPr>
          <w:rFonts w:ascii="Times New Roman" w:hAnsi="Times New Roman" w:cs="Times New Roman"/>
          <w:sz w:val="24"/>
          <w:szCs w:val="24"/>
        </w:rPr>
        <w:t xml:space="preserve">. </w:t>
      </w:r>
      <w:r w:rsidR="003B1994" w:rsidRPr="00576E62">
        <w:rPr>
          <w:rFonts w:ascii="Times New Roman" w:hAnsi="Times New Roman" w:cs="Times New Roman"/>
          <w:sz w:val="24"/>
          <w:szCs w:val="24"/>
        </w:rPr>
        <w:t xml:space="preserve">  </w:t>
      </w:r>
      <w:r>
        <w:rPr>
          <w:rFonts w:ascii="Times New Roman" w:hAnsi="Times New Roman" w:cs="Times New Roman"/>
          <w:sz w:val="24"/>
          <w:szCs w:val="24"/>
        </w:rPr>
        <w:t xml:space="preserve">– </w:t>
      </w:r>
      <w:r w:rsidR="00576E62">
        <w:rPr>
          <w:rFonts w:ascii="Times New Roman" w:hAnsi="Times New Roman" w:cs="Times New Roman"/>
          <w:sz w:val="24"/>
          <w:szCs w:val="24"/>
        </w:rPr>
        <w:t xml:space="preserve"> директор   </w:t>
      </w:r>
      <w:r>
        <w:rPr>
          <w:rFonts w:ascii="Times New Roman" w:hAnsi="Times New Roman" w:cs="Times New Roman"/>
          <w:sz w:val="24"/>
          <w:szCs w:val="24"/>
        </w:rPr>
        <w:t>МУП</w:t>
      </w:r>
      <w:r w:rsidR="00576E62">
        <w:rPr>
          <w:rFonts w:ascii="Times New Roman" w:hAnsi="Times New Roman" w:cs="Times New Roman"/>
          <w:sz w:val="24"/>
          <w:szCs w:val="24"/>
        </w:rPr>
        <w:t xml:space="preserve"> «</w:t>
      </w:r>
      <w:proofErr w:type="spellStart"/>
      <w:r>
        <w:rPr>
          <w:rFonts w:ascii="Times New Roman" w:hAnsi="Times New Roman" w:cs="Times New Roman"/>
          <w:sz w:val="24"/>
          <w:szCs w:val="24"/>
        </w:rPr>
        <w:t>Вихоревский</w:t>
      </w:r>
      <w:proofErr w:type="spellEnd"/>
      <w:r>
        <w:rPr>
          <w:rFonts w:ascii="Times New Roman" w:hAnsi="Times New Roman" w:cs="Times New Roman"/>
          <w:sz w:val="24"/>
          <w:szCs w:val="24"/>
        </w:rPr>
        <w:t xml:space="preserve"> городской транспорт</w:t>
      </w:r>
      <w:r w:rsidR="00576E62">
        <w:rPr>
          <w:rFonts w:ascii="Times New Roman" w:hAnsi="Times New Roman" w:cs="Times New Roman"/>
          <w:sz w:val="24"/>
          <w:szCs w:val="24"/>
        </w:rPr>
        <w:t>»;</w:t>
      </w:r>
    </w:p>
    <w:p w:rsidR="00E0712D" w:rsidRDefault="00576E62" w:rsidP="00E0712D">
      <w:pPr>
        <w:rPr>
          <w:rFonts w:ascii="Times New Roman" w:hAnsi="Times New Roman" w:cs="Times New Roman"/>
          <w:sz w:val="24"/>
          <w:szCs w:val="24"/>
        </w:rPr>
      </w:pPr>
      <w:proofErr w:type="spellStart"/>
      <w:r>
        <w:rPr>
          <w:rFonts w:ascii="Times New Roman" w:hAnsi="Times New Roman" w:cs="Times New Roman"/>
          <w:sz w:val="24"/>
          <w:szCs w:val="24"/>
        </w:rPr>
        <w:t>Сыровешкина</w:t>
      </w:r>
      <w:proofErr w:type="spellEnd"/>
      <w:r>
        <w:rPr>
          <w:rFonts w:ascii="Times New Roman" w:hAnsi="Times New Roman" w:cs="Times New Roman"/>
          <w:sz w:val="24"/>
          <w:szCs w:val="24"/>
        </w:rPr>
        <w:t xml:space="preserve"> С. </w:t>
      </w:r>
      <w:r w:rsidR="003758C1">
        <w:rPr>
          <w:rFonts w:ascii="Times New Roman" w:hAnsi="Times New Roman" w:cs="Times New Roman"/>
          <w:sz w:val="24"/>
          <w:szCs w:val="24"/>
        </w:rPr>
        <w:t>Г.</w:t>
      </w:r>
      <w:r>
        <w:rPr>
          <w:rFonts w:ascii="Times New Roman" w:hAnsi="Times New Roman" w:cs="Times New Roman"/>
          <w:sz w:val="24"/>
          <w:szCs w:val="24"/>
        </w:rPr>
        <w:t xml:space="preserve">– </w:t>
      </w:r>
      <w:r w:rsidR="003758C1">
        <w:rPr>
          <w:rFonts w:ascii="Times New Roman" w:hAnsi="Times New Roman" w:cs="Times New Roman"/>
          <w:sz w:val="24"/>
          <w:szCs w:val="24"/>
        </w:rPr>
        <w:t xml:space="preserve"> </w:t>
      </w:r>
      <w:r>
        <w:rPr>
          <w:rFonts w:ascii="Times New Roman" w:hAnsi="Times New Roman" w:cs="Times New Roman"/>
          <w:sz w:val="24"/>
          <w:szCs w:val="24"/>
        </w:rPr>
        <w:t>экономист</w:t>
      </w:r>
      <w:r w:rsidR="003758C1">
        <w:rPr>
          <w:rFonts w:ascii="Times New Roman" w:hAnsi="Times New Roman" w:cs="Times New Roman"/>
          <w:sz w:val="24"/>
          <w:szCs w:val="24"/>
        </w:rPr>
        <w:t xml:space="preserve"> МУП «</w:t>
      </w:r>
      <w:proofErr w:type="spellStart"/>
      <w:r w:rsidR="003758C1">
        <w:rPr>
          <w:rFonts w:ascii="Times New Roman" w:hAnsi="Times New Roman" w:cs="Times New Roman"/>
          <w:sz w:val="24"/>
          <w:szCs w:val="24"/>
        </w:rPr>
        <w:t>Вихоревский</w:t>
      </w:r>
      <w:proofErr w:type="spellEnd"/>
      <w:r w:rsidR="003758C1">
        <w:rPr>
          <w:rFonts w:ascii="Times New Roman" w:hAnsi="Times New Roman" w:cs="Times New Roman"/>
          <w:sz w:val="24"/>
          <w:szCs w:val="24"/>
        </w:rPr>
        <w:t xml:space="preserve"> городской транспорт»</w:t>
      </w:r>
      <w:r w:rsidR="00E0712D">
        <w:rPr>
          <w:rFonts w:ascii="Times New Roman" w:hAnsi="Times New Roman" w:cs="Times New Roman"/>
          <w:sz w:val="24"/>
          <w:szCs w:val="24"/>
        </w:rPr>
        <w:t>;</w:t>
      </w:r>
    </w:p>
    <w:p w:rsidR="00576E62" w:rsidRDefault="00576E62" w:rsidP="003B1994">
      <w:pPr>
        <w:rPr>
          <w:rFonts w:ascii="Times New Roman" w:hAnsi="Times New Roman" w:cs="Times New Roman"/>
          <w:sz w:val="24"/>
          <w:szCs w:val="24"/>
        </w:rPr>
      </w:pPr>
      <w:r>
        <w:rPr>
          <w:rFonts w:ascii="Times New Roman" w:hAnsi="Times New Roman" w:cs="Times New Roman"/>
          <w:sz w:val="24"/>
          <w:szCs w:val="24"/>
        </w:rPr>
        <w:t>Председательствующий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Золотуева</w:t>
      </w:r>
      <w:proofErr w:type="spellEnd"/>
      <w:r>
        <w:rPr>
          <w:rFonts w:ascii="Times New Roman" w:hAnsi="Times New Roman" w:cs="Times New Roman"/>
          <w:sz w:val="24"/>
          <w:szCs w:val="24"/>
        </w:rPr>
        <w:t xml:space="preserve"> Анна Евгеньевна.</w:t>
      </w:r>
    </w:p>
    <w:p w:rsidR="00576E62" w:rsidRDefault="00576E62" w:rsidP="00576E62">
      <w:pPr>
        <w:rPr>
          <w:rFonts w:ascii="Times New Roman" w:hAnsi="Times New Roman" w:cs="Times New Roman"/>
          <w:sz w:val="24"/>
          <w:szCs w:val="24"/>
        </w:rPr>
      </w:pPr>
      <w:r>
        <w:rPr>
          <w:rFonts w:ascii="Times New Roman" w:hAnsi="Times New Roman" w:cs="Times New Roman"/>
          <w:sz w:val="24"/>
          <w:szCs w:val="24"/>
        </w:rPr>
        <w:t xml:space="preserve">   Открывая  заседание, председательствующий  известил  присутствующих  о правомочности  заседания  </w:t>
      </w:r>
      <w:r w:rsidR="003B1994" w:rsidRPr="00576E62">
        <w:rPr>
          <w:rFonts w:ascii="Times New Roman" w:hAnsi="Times New Roman" w:cs="Times New Roman"/>
          <w:sz w:val="24"/>
          <w:szCs w:val="24"/>
        </w:rPr>
        <w:t xml:space="preserve"> </w:t>
      </w:r>
      <w:r>
        <w:rPr>
          <w:rFonts w:ascii="Times New Roman" w:hAnsi="Times New Roman" w:cs="Times New Roman"/>
          <w:sz w:val="24"/>
          <w:szCs w:val="24"/>
        </w:rPr>
        <w:t>комиссии по установлению  тарифов  на услуги  организаций коммунального комплекса,  огласил повестку дня и экспертное заключение  комиссии по данным делам.</w:t>
      </w:r>
    </w:p>
    <w:p w:rsidR="00576E62" w:rsidRDefault="00576E62" w:rsidP="00576E62">
      <w:pPr>
        <w:rPr>
          <w:rFonts w:ascii="Times New Roman" w:hAnsi="Times New Roman" w:cs="Times New Roman"/>
          <w:sz w:val="24"/>
          <w:szCs w:val="24"/>
        </w:rPr>
      </w:pPr>
      <w:r>
        <w:rPr>
          <w:rFonts w:ascii="Times New Roman" w:hAnsi="Times New Roman" w:cs="Times New Roman"/>
          <w:sz w:val="24"/>
          <w:szCs w:val="24"/>
        </w:rPr>
        <w:t xml:space="preserve">   Открыто обсуждение материалов, начаты выступления.</w:t>
      </w:r>
    </w:p>
    <w:p w:rsidR="00EA6A48" w:rsidRDefault="00576E62" w:rsidP="00EA6A48">
      <w:pPr>
        <w:rPr>
          <w:rFonts w:ascii="Times New Roman" w:hAnsi="Times New Roman" w:cs="Times New Roman"/>
          <w:sz w:val="24"/>
          <w:szCs w:val="24"/>
        </w:rPr>
      </w:pPr>
      <w:r>
        <w:rPr>
          <w:rFonts w:ascii="Times New Roman" w:hAnsi="Times New Roman" w:cs="Times New Roman"/>
          <w:sz w:val="24"/>
          <w:szCs w:val="24"/>
        </w:rPr>
        <w:t xml:space="preserve">   Председательствующий  огласил  проект  </w:t>
      </w:r>
      <w:r w:rsidR="00EA6A48">
        <w:rPr>
          <w:rFonts w:ascii="Times New Roman" w:hAnsi="Times New Roman" w:cs="Times New Roman"/>
          <w:sz w:val="24"/>
          <w:szCs w:val="24"/>
        </w:rPr>
        <w:t>П</w:t>
      </w:r>
      <w:r>
        <w:rPr>
          <w:rFonts w:ascii="Times New Roman" w:hAnsi="Times New Roman" w:cs="Times New Roman"/>
          <w:sz w:val="24"/>
          <w:szCs w:val="24"/>
        </w:rPr>
        <w:t>остановления</w:t>
      </w:r>
      <w:r w:rsidR="00EA6A48">
        <w:rPr>
          <w:rFonts w:ascii="Times New Roman" w:hAnsi="Times New Roman" w:cs="Times New Roman"/>
          <w:sz w:val="24"/>
          <w:szCs w:val="24"/>
        </w:rPr>
        <w:t xml:space="preserve">  администрации ВГП  «Об установление тарифов  на питьевую воду и водоотведение  для потребителей </w:t>
      </w:r>
      <w:r w:rsidR="003758C1">
        <w:rPr>
          <w:rFonts w:ascii="Times New Roman" w:hAnsi="Times New Roman" w:cs="Times New Roman"/>
          <w:sz w:val="24"/>
          <w:szCs w:val="24"/>
        </w:rPr>
        <w:t>МУП</w:t>
      </w:r>
      <w:r w:rsidR="00EA6A48">
        <w:rPr>
          <w:rFonts w:ascii="Times New Roman" w:hAnsi="Times New Roman" w:cs="Times New Roman"/>
          <w:sz w:val="24"/>
          <w:szCs w:val="24"/>
        </w:rPr>
        <w:t xml:space="preserve"> «</w:t>
      </w:r>
      <w:r w:rsidR="003758C1">
        <w:rPr>
          <w:rFonts w:ascii="Times New Roman" w:hAnsi="Times New Roman" w:cs="Times New Roman"/>
          <w:sz w:val="24"/>
          <w:szCs w:val="24"/>
        </w:rPr>
        <w:t>ВГТ</w:t>
      </w:r>
      <w:r w:rsidR="00EA6A48">
        <w:rPr>
          <w:rFonts w:ascii="Times New Roman" w:hAnsi="Times New Roman" w:cs="Times New Roman"/>
          <w:sz w:val="24"/>
          <w:szCs w:val="24"/>
        </w:rPr>
        <w:t>»</w:t>
      </w:r>
      <w:proofErr w:type="gramStart"/>
      <w:r w:rsidR="00EA6A48">
        <w:rPr>
          <w:rFonts w:ascii="Times New Roman" w:hAnsi="Times New Roman" w:cs="Times New Roman"/>
          <w:sz w:val="24"/>
          <w:szCs w:val="24"/>
        </w:rPr>
        <w:t xml:space="preserve"> ,</w:t>
      </w:r>
      <w:proofErr w:type="gramEnd"/>
      <w:r w:rsidR="00EA6A48">
        <w:rPr>
          <w:rFonts w:ascii="Times New Roman" w:hAnsi="Times New Roman" w:cs="Times New Roman"/>
          <w:sz w:val="24"/>
          <w:szCs w:val="24"/>
        </w:rPr>
        <w:t xml:space="preserve"> находящихся на территории Вихоревского городского  поселения.</w:t>
      </w:r>
    </w:p>
    <w:p w:rsidR="00EA6A48" w:rsidRDefault="00EA6A48" w:rsidP="00EA6A48">
      <w:pPr>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представленные </w:t>
      </w:r>
      <w:r w:rsidR="003758C1">
        <w:rPr>
          <w:rFonts w:ascii="Times New Roman" w:hAnsi="Times New Roman" w:cs="Times New Roman"/>
          <w:sz w:val="24"/>
          <w:szCs w:val="24"/>
        </w:rPr>
        <w:t>МУП</w:t>
      </w:r>
      <w:r>
        <w:rPr>
          <w:rFonts w:ascii="Times New Roman" w:hAnsi="Times New Roman" w:cs="Times New Roman"/>
          <w:sz w:val="24"/>
          <w:szCs w:val="24"/>
        </w:rPr>
        <w:t xml:space="preserve"> «</w:t>
      </w:r>
      <w:r w:rsidR="003758C1">
        <w:rPr>
          <w:rFonts w:ascii="Times New Roman" w:hAnsi="Times New Roman" w:cs="Times New Roman"/>
          <w:sz w:val="24"/>
          <w:szCs w:val="24"/>
        </w:rPr>
        <w:t>ВГТ</w:t>
      </w:r>
      <w:r>
        <w:rPr>
          <w:rFonts w:ascii="Times New Roman" w:hAnsi="Times New Roman" w:cs="Times New Roman"/>
          <w:sz w:val="24"/>
          <w:szCs w:val="24"/>
        </w:rPr>
        <w:t>»  обосновывающие  материалы дел, а также  экспертное заключение комиссии</w:t>
      </w:r>
      <w:r w:rsidR="00134814">
        <w:rPr>
          <w:rFonts w:ascii="Times New Roman" w:hAnsi="Times New Roman" w:cs="Times New Roman"/>
          <w:sz w:val="24"/>
          <w:szCs w:val="24"/>
        </w:rPr>
        <w:t xml:space="preserve"> (приложение 2)</w:t>
      </w:r>
      <w:r>
        <w:rPr>
          <w:rFonts w:ascii="Times New Roman" w:hAnsi="Times New Roman" w:cs="Times New Roman"/>
          <w:sz w:val="24"/>
          <w:szCs w:val="24"/>
        </w:rPr>
        <w:t xml:space="preserve">  руководствуясь:</w:t>
      </w:r>
    </w:p>
    <w:p w:rsidR="00EA6A48" w:rsidRDefault="00EA6A48" w:rsidP="00EA6A48">
      <w:pPr>
        <w:rPr>
          <w:rFonts w:ascii="Times New Roman" w:hAnsi="Times New Roman" w:cs="Times New Roman"/>
          <w:sz w:val="24"/>
          <w:szCs w:val="24"/>
        </w:rPr>
      </w:pPr>
      <w:r>
        <w:rPr>
          <w:rFonts w:ascii="Times New Roman" w:hAnsi="Times New Roman" w:cs="Times New Roman"/>
          <w:sz w:val="24"/>
          <w:szCs w:val="24"/>
        </w:rPr>
        <w:t xml:space="preserve">   - федеральным законом от 7.12.201 г.  № 416-ФЗ « О водоснабжении и водоотведении»;</w:t>
      </w:r>
    </w:p>
    <w:p w:rsidR="00EA6A48" w:rsidRDefault="00EA6A48" w:rsidP="00EA6A48">
      <w:pPr>
        <w:rPr>
          <w:rFonts w:ascii="Times New Roman" w:hAnsi="Times New Roman" w:cs="Times New Roman"/>
          <w:sz w:val="24"/>
          <w:szCs w:val="24"/>
        </w:rPr>
      </w:pPr>
      <w:r>
        <w:rPr>
          <w:rFonts w:ascii="Times New Roman" w:hAnsi="Times New Roman" w:cs="Times New Roman"/>
          <w:sz w:val="24"/>
          <w:szCs w:val="24"/>
        </w:rPr>
        <w:t xml:space="preserve">   - постановлением  Правительства  РФ от 13.05.2013 г. № 406 «О государственном регулировании тарифов  в сфере  водоснабжения  и  водоотведения»;</w:t>
      </w:r>
    </w:p>
    <w:p w:rsidR="0071525D" w:rsidRDefault="00EA6A48" w:rsidP="0071525D">
      <w:pPr>
        <w:rPr>
          <w:rFonts w:ascii="Times New Roman" w:hAnsi="Times New Roman" w:cs="Times New Roman"/>
          <w:sz w:val="24"/>
          <w:szCs w:val="24"/>
        </w:rPr>
      </w:pPr>
      <w:r>
        <w:rPr>
          <w:rFonts w:ascii="Times New Roman" w:hAnsi="Times New Roman" w:cs="Times New Roman"/>
          <w:sz w:val="24"/>
          <w:szCs w:val="24"/>
        </w:rPr>
        <w:t xml:space="preserve">   - положением о комиссии по </w:t>
      </w:r>
      <w:r w:rsidR="0071525D">
        <w:rPr>
          <w:rFonts w:ascii="Times New Roman" w:hAnsi="Times New Roman" w:cs="Times New Roman"/>
          <w:sz w:val="24"/>
          <w:szCs w:val="24"/>
        </w:rPr>
        <w:t>установлению  тарифов  на услуги  организаций коммунального комплекса,  утверждённым  Постановлением администрации Вихоревского  городского поселения  от 26.08.2014 г. № 231;</w:t>
      </w:r>
    </w:p>
    <w:p w:rsidR="00AA5326" w:rsidRDefault="0071525D" w:rsidP="0071525D">
      <w:pPr>
        <w:rPr>
          <w:rFonts w:ascii="Times New Roman" w:hAnsi="Times New Roman" w:cs="Times New Roman"/>
          <w:sz w:val="24"/>
          <w:szCs w:val="24"/>
        </w:rPr>
      </w:pPr>
      <w:r>
        <w:rPr>
          <w:rFonts w:ascii="Times New Roman" w:hAnsi="Times New Roman" w:cs="Times New Roman"/>
          <w:sz w:val="24"/>
          <w:szCs w:val="24"/>
        </w:rPr>
        <w:t xml:space="preserve">   - другими нормативными  правовыми актами в области  государственного  регулирования  тарифов  в сфере</w:t>
      </w:r>
      <w:r w:rsidR="00E104DD">
        <w:rPr>
          <w:rFonts w:ascii="Times New Roman" w:hAnsi="Times New Roman" w:cs="Times New Roman"/>
          <w:sz w:val="24"/>
          <w:szCs w:val="24"/>
        </w:rPr>
        <w:t xml:space="preserve"> </w:t>
      </w:r>
      <w:r>
        <w:rPr>
          <w:rFonts w:ascii="Times New Roman" w:hAnsi="Times New Roman" w:cs="Times New Roman"/>
          <w:sz w:val="24"/>
          <w:szCs w:val="24"/>
        </w:rPr>
        <w:t xml:space="preserve"> водоснабжения и водоотведения</w:t>
      </w:r>
      <w:r w:rsidR="00E104DD">
        <w:rPr>
          <w:rFonts w:ascii="Times New Roman" w:hAnsi="Times New Roman" w:cs="Times New Roman"/>
          <w:sz w:val="24"/>
          <w:szCs w:val="24"/>
        </w:rPr>
        <w:t xml:space="preserve">, </w:t>
      </w:r>
    </w:p>
    <w:p w:rsidR="0071525D" w:rsidRDefault="00E104DD" w:rsidP="0071525D">
      <w:pPr>
        <w:rPr>
          <w:rFonts w:ascii="Times New Roman" w:hAnsi="Times New Roman" w:cs="Times New Roman"/>
          <w:sz w:val="24"/>
          <w:szCs w:val="24"/>
        </w:rPr>
      </w:pPr>
      <w:r>
        <w:rPr>
          <w:rFonts w:ascii="Times New Roman" w:hAnsi="Times New Roman" w:cs="Times New Roman"/>
          <w:sz w:val="24"/>
          <w:szCs w:val="24"/>
        </w:rPr>
        <w:lastRenderedPageBreak/>
        <w:t xml:space="preserve"> учитывая, что в отношении  </w:t>
      </w:r>
      <w:r w:rsidR="003758C1">
        <w:rPr>
          <w:rFonts w:ascii="Times New Roman" w:hAnsi="Times New Roman" w:cs="Times New Roman"/>
          <w:sz w:val="24"/>
          <w:szCs w:val="24"/>
        </w:rPr>
        <w:t>МУП</w:t>
      </w:r>
      <w:r>
        <w:rPr>
          <w:rFonts w:ascii="Times New Roman" w:hAnsi="Times New Roman" w:cs="Times New Roman"/>
          <w:sz w:val="24"/>
          <w:szCs w:val="24"/>
        </w:rPr>
        <w:t xml:space="preserve"> «</w:t>
      </w:r>
      <w:proofErr w:type="spellStart"/>
      <w:r w:rsidR="003758C1">
        <w:rPr>
          <w:rFonts w:ascii="Times New Roman" w:hAnsi="Times New Roman" w:cs="Times New Roman"/>
          <w:sz w:val="24"/>
          <w:szCs w:val="24"/>
        </w:rPr>
        <w:t>Вихоревский</w:t>
      </w:r>
      <w:proofErr w:type="spellEnd"/>
      <w:r w:rsidR="003758C1">
        <w:rPr>
          <w:rFonts w:ascii="Times New Roman" w:hAnsi="Times New Roman" w:cs="Times New Roman"/>
          <w:sz w:val="24"/>
          <w:szCs w:val="24"/>
        </w:rPr>
        <w:t xml:space="preserve"> городской транспорт</w:t>
      </w:r>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Вихоревского</w:t>
      </w:r>
      <w:proofErr w:type="spellEnd"/>
      <w:r>
        <w:rPr>
          <w:rFonts w:ascii="Times New Roman" w:hAnsi="Times New Roman" w:cs="Times New Roman"/>
          <w:sz w:val="24"/>
          <w:szCs w:val="24"/>
        </w:rPr>
        <w:t xml:space="preserve"> городского поселения  ранее не осуществлялось  государственное  регулирование  в сфере  водоснабжения и водоотведения</w:t>
      </w:r>
    </w:p>
    <w:p w:rsidR="00E104DD" w:rsidRDefault="00E104DD" w:rsidP="0071525D">
      <w:pPr>
        <w:rPr>
          <w:rFonts w:ascii="Times New Roman" w:hAnsi="Times New Roman" w:cs="Times New Roman"/>
          <w:sz w:val="24"/>
          <w:szCs w:val="24"/>
        </w:rPr>
      </w:pPr>
      <w:r>
        <w:rPr>
          <w:rFonts w:ascii="Times New Roman" w:hAnsi="Times New Roman" w:cs="Times New Roman"/>
          <w:sz w:val="24"/>
          <w:szCs w:val="24"/>
        </w:rPr>
        <w:t>Комиссия  по установлению  тарифов РЕШИЛА:</w:t>
      </w:r>
    </w:p>
    <w:p w:rsidR="00AA5326" w:rsidRPr="00AA5326" w:rsidRDefault="00AA5326" w:rsidP="00AA5326">
      <w:pPr>
        <w:jc w:val="both"/>
        <w:rPr>
          <w:rFonts w:ascii="Times New Roman" w:hAnsi="Times New Roman" w:cs="Times New Roman"/>
          <w:sz w:val="24"/>
          <w:szCs w:val="24"/>
        </w:rPr>
      </w:pPr>
      <w:r w:rsidRPr="000F672C">
        <w:rPr>
          <w:rFonts w:ascii="Arial" w:hAnsi="Arial" w:cs="Arial"/>
        </w:rPr>
        <w:t xml:space="preserve">  </w:t>
      </w:r>
      <w:r>
        <w:rPr>
          <w:rFonts w:ascii="Arial" w:hAnsi="Arial" w:cs="Arial"/>
        </w:rPr>
        <w:t xml:space="preserve">     </w:t>
      </w:r>
      <w:r w:rsidRPr="000F672C">
        <w:rPr>
          <w:rFonts w:ascii="Arial" w:hAnsi="Arial" w:cs="Arial"/>
        </w:rPr>
        <w:t xml:space="preserve"> </w:t>
      </w:r>
      <w:r w:rsidRPr="00AA5326">
        <w:rPr>
          <w:rFonts w:ascii="Times New Roman" w:hAnsi="Times New Roman" w:cs="Times New Roman"/>
          <w:sz w:val="24"/>
          <w:szCs w:val="24"/>
        </w:rPr>
        <w:t xml:space="preserve">1. Установить тарифы на питьевую воду и водоотведение для потребителей </w:t>
      </w:r>
      <w:r w:rsidR="003758C1">
        <w:rPr>
          <w:rFonts w:ascii="Times New Roman" w:hAnsi="Times New Roman" w:cs="Times New Roman"/>
          <w:sz w:val="24"/>
          <w:szCs w:val="24"/>
        </w:rPr>
        <w:t>МУП</w:t>
      </w:r>
      <w:r w:rsidRPr="00AA5326">
        <w:rPr>
          <w:rFonts w:ascii="Times New Roman" w:hAnsi="Times New Roman" w:cs="Times New Roman"/>
          <w:sz w:val="24"/>
          <w:szCs w:val="24"/>
        </w:rPr>
        <w:t xml:space="preserve"> «</w:t>
      </w:r>
      <w:proofErr w:type="spellStart"/>
      <w:r w:rsidR="003758C1">
        <w:rPr>
          <w:rFonts w:ascii="Times New Roman" w:hAnsi="Times New Roman" w:cs="Times New Roman"/>
          <w:sz w:val="24"/>
          <w:szCs w:val="24"/>
        </w:rPr>
        <w:t>Вихоревский</w:t>
      </w:r>
      <w:proofErr w:type="spellEnd"/>
      <w:r w:rsidR="003758C1">
        <w:rPr>
          <w:rFonts w:ascii="Times New Roman" w:hAnsi="Times New Roman" w:cs="Times New Roman"/>
          <w:sz w:val="24"/>
          <w:szCs w:val="24"/>
        </w:rPr>
        <w:t xml:space="preserve"> городской транспорт</w:t>
      </w:r>
      <w:r w:rsidRPr="00AA5326">
        <w:rPr>
          <w:rFonts w:ascii="Times New Roman" w:hAnsi="Times New Roman" w:cs="Times New Roman"/>
          <w:sz w:val="24"/>
          <w:szCs w:val="24"/>
        </w:rPr>
        <w:t>», находящихся на территории Вихоревского городского поселения с календарной разбивкой, согласно приложению №1.</w:t>
      </w:r>
    </w:p>
    <w:p w:rsidR="00AA5326" w:rsidRPr="00AA5326" w:rsidRDefault="00AA5326" w:rsidP="00AA5326">
      <w:pPr>
        <w:jc w:val="both"/>
        <w:rPr>
          <w:rFonts w:ascii="Times New Roman" w:hAnsi="Times New Roman" w:cs="Times New Roman"/>
          <w:sz w:val="24"/>
          <w:szCs w:val="24"/>
        </w:rPr>
      </w:pPr>
      <w:r w:rsidRPr="00AA5326">
        <w:rPr>
          <w:rFonts w:ascii="Times New Roman" w:hAnsi="Times New Roman" w:cs="Times New Roman"/>
          <w:sz w:val="24"/>
          <w:szCs w:val="24"/>
        </w:rPr>
        <w:t xml:space="preserve">        2. Тарифы, установленные  в пункте  1 настояще</w:t>
      </w:r>
      <w:r w:rsidR="003758C1">
        <w:rPr>
          <w:rFonts w:ascii="Times New Roman" w:hAnsi="Times New Roman" w:cs="Times New Roman"/>
          <w:sz w:val="24"/>
          <w:szCs w:val="24"/>
        </w:rPr>
        <w:t xml:space="preserve">го </w:t>
      </w:r>
      <w:r w:rsidR="00BB0429">
        <w:rPr>
          <w:rFonts w:ascii="Times New Roman" w:hAnsi="Times New Roman" w:cs="Times New Roman"/>
          <w:sz w:val="24"/>
          <w:szCs w:val="24"/>
        </w:rPr>
        <w:t>решения</w:t>
      </w:r>
      <w:r w:rsidR="003758C1">
        <w:rPr>
          <w:rFonts w:ascii="Times New Roman" w:hAnsi="Times New Roman" w:cs="Times New Roman"/>
          <w:sz w:val="24"/>
          <w:szCs w:val="24"/>
        </w:rPr>
        <w:t>, действуют с 08.04.2019 г. по 31.12.2019</w:t>
      </w:r>
      <w:r w:rsidRPr="00AA5326">
        <w:rPr>
          <w:rFonts w:ascii="Times New Roman" w:hAnsi="Times New Roman" w:cs="Times New Roman"/>
          <w:sz w:val="24"/>
          <w:szCs w:val="24"/>
        </w:rPr>
        <w:t xml:space="preserve"> г. </w:t>
      </w:r>
    </w:p>
    <w:p w:rsidR="00AA5326" w:rsidRPr="00AA5326" w:rsidRDefault="00AA5326" w:rsidP="00AA5326">
      <w:pPr>
        <w:ind w:right="31"/>
        <w:jc w:val="both"/>
        <w:rPr>
          <w:rFonts w:ascii="Times New Roman" w:hAnsi="Times New Roman" w:cs="Times New Roman"/>
          <w:sz w:val="24"/>
          <w:szCs w:val="24"/>
        </w:rPr>
      </w:pPr>
      <w:r w:rsidRPr="00AA5326">
        <w:rPr>
          <w:rFonts w:ascii="Times New Roman" w:hAnsi="Times New Roman" w:cs="Times New Roman"/>
          <w:sz w:val="24"/>
          <w:szCs w:val="24"/>
        </w:rPr>
        <w:t xml:space="preserve">        3. Компенсацию недополученных доходов </w:t>
      </w:r>
      <w:r w:rsidR="003758C1">
        <w:rPr>
          <w:rFonts w:ascii="Times New Roman" w:hAnsi="Times New Roman" w:cs="Times New Roman"/>
          <w:sz w:val="24"/>
          <w:szCs w:val="24"/>
        </w:rPr>
        <w:t>МУП «</w:t>
      </w:r>
      <w:proofErr w:type="spellStart"/>
      <w:r w:rsidR="003758C1">
        <w:rPr>
          <w:rFonts w:ascii="Times New Roman" w:hAnsi="Times New Roman" w:cs="Times New Roman"/>
          <w:sz w:val="24"/>
          <w:szCs w:val="24"/>
        </w:rPr>
        <w:t>Вихоревский</w:t>
      </w:r>
      <w:proofErr w:type="spellEnd"/>
      <w:r w:rsidR="003758C1">
        <w:rPr>
          <w:rFonts w:ascii="Times New Roman" w:hAnsi="Times New Roman" w:cs="Times New Roman"/>
          <w:sz w:val="24"/>
          <w:szCs w:val="24"/>
        </w:rPr>
        <w:t xml:space="preserve"> городской транспорт» </w:t>
      </w:r>
      <w:r w:rsidRPr="00AA5326">
        <w:rPr>
          <w:rFonts w:ascii="Times New Roman" w:hAnsi="Times New Roman" w:cs="Times New Roman"/>
          <w:sz w:val="24"/>
          <w:szCs w:val="24"/>
        </w:rPr>
        <w:t>от реализации населению товаров, услуг по тарифам, не обеспечивающим возмещение экономически обоснованных расходов, осуществлять за счет средств областног</w:t>
      </w:r>
      <w:r w:rsidR="003758C1">
        <w:rPr>
          <w:rFonts w:ascii="Times New Roman" w:hAnsi="Times New Roman" w:cs="Times New Roman"/>
          <w:sz w:val="24"/>
          <w:szCs w:val="24"/>
        </w:rPr>
        <w:t>о бюджета,</w:t>
      </w:r>
      <w:r w:rsidRPr="00AA5326">
        <w:rPr>
          <w:rFonts w:ascii="Times New Roman" w:hAnsi="Times New Roman" w:cs="Times New Roman"/>
          <w:sz w:val="24"/>
          <w:szCs w:val="24"/>
        </w:rPr>
        <w:t xml:space="preserve"> предусмотренных в законе Иркутской области об областном бюджете на соответствующий  финансовый год.</w:t>
      </w:r>
    </w:p>
    <w:p w:rsidR="00AA5326" w:rsidRDefault="00AA5326" w:rsidP="00AA5326">
      <w:pPr>
        <w:rPr>
          <w:rFonts w:ascii="Times New Roman" w:hAnsi="Times New Roman" w:cs="Times New Roman"/>
          <w:sz w:val="24"/>
          <w:szCs w:val="24"/>
        </w:rPr>
      </w:pPr>
      <w:r w:rsidRPr="00AA5326">
        <w:rPr>
          <w:rFonts w:ascii="Times New Roman" w:hAnsi="Times New Roman" w:cs="Times New Roman"/>
          <w:sz w:val="24"/>
          <w:szCs w:val="24"/>
        </w:rPr>
        <w:t xml:space="preserve">        4</w:t>
      </w:r>
      <w:r w:rsidR="003758C1">
        <w:rPr>
          <w:rFonts w:ascii="Times New Roman" w:hAnsi="Times New Roman" w:cs="Times New Roman"/>
          <w:sz w:val="24"/>
          <w:szCs w:val="24"/>
        </w:rPr>
        <w:t>. Признать утратившим  силу  с 8</w:t>
      </w:r>
      <w:r w:rsidRPr="00AA5326">
        <w:rPr>
          <w:rFonts w:ascii="Times New Roman" w:hAnsi="Times New Roman" w:cs="Times New Roman"/>
          <w:sz w:val="24"/>
          <w:szCs w:val="24"/>
        </w:rPr>
        <w:t xml:space="preserve"> </w:t>
      </w:r>
      <w:r w:rsidR="003758C1">
        <w:rPr>
          <w:rFonts w:ascii="Times New Roman" w:hAnsi="Times New Roman" w:cs="Times New Roman"/>
          <w:sz w:val="24"/>
          <w:szCs w:val="24"/>
        </w:rPr>
        <w:t>апреля  2019</w:t>
      </w:r>
      <w:r w:rsidRPr="00AA5326">
        <w:rPr>
          <w:rFonts w:ascii="Times New Roman" w:hAnsi="Times New Roman" w:cs="Times New Roman"/>
          <w:sz w:val="24"/>
          <w:szCs w:val="24"/>
        </w:rPr>
        <w:t xml:space="preserve"> г. Постановление администрации Вихоревск</w:t>
      </w:r>
      <w:r w:rsidR="003758C1">
        <w:rPr>
          <w:rFonts w:ascii="Times New Roman" w:hAnsi="Times New Roman" w:cs="Times New Roman"/>
          <w:sz w:val="24"/>
          <w:szCs w:val="24"/>
        </w:rPr>
        <w:t>ого  городского поселения  от 03.11</w:t>
      </w:r>
      <w:r w:rsidRPr="00AA5326">
        <w:rPr>
          <w:rFonts w:ascii="Times New Roman" w:hAnsi="Times New Roman" w:cs="Times New Roman"/>
          <w:sz w:val="24"/>
          <w:szCs w:val="24"/>
        </w:rPr>
        <w:t>.2017 г. № 26</w:t>
      </w:r>
      <w:r w:rsidR="003758C1">
        <w:rPr>
          <w:rFonts w:ascii="Times New Roman" w:hAnsi="Times New Roman" w:cs="Times New Roman"/>
          <w:sz w:val="24"/>
          <w:szCs w:val="24"/>
        </w:rPr>
        <w:t>2</w:t>
      </w:r>
      <w:r w:rsidRPr="00AA5326">
        <w:rPr>
          <w:rFonts w:ascii="Times New Roman" w:hAnsi="Times New Roman" w:cs="Times New Roman"/>
          <w:sz w:val="24"/>
          <w:szCs w:val="24"/>
        </w:rPr>
        <w:t xml:space="preserve"> «Об установлении тарифов на питьевую воду и водоотведение для  ООО «</w:t>
      </w:r>
      <w:proofErr w:type="spellStart"/>
      <w:r w:rsidR="003758C1">
        <w:rPr>
          <w:rFonts w:ascii="Times New Roman" w:hAnsi="Times New Roman" w:cs="Times New Roman"/>
          <w:sz w:val="24"/>
          <w:szCs w:val="24"/>
        </w:rPr>
        <w:t>Энергосфера-Иркутск</w:t>
      </w:r>
      <w:proofErr w:type="spellEnd"/>
      <w:r w:rsidRPr="00AA5326">
        <w:rPr>
          <w:rFonts w:ascii="Times New Roman" w:hAnsi="Times New Roman" w:cs="Times New Roman"/>
          <w:sz w:val="24"/>
          <w:szCs w:val="24"/>
        </w:rPr>
        <w:t xml:space="preserve">» на территории </w:t>
      </w:r>
      <w:proofErr w:type="spellStart"/>
      <w:r w:rsidRPr="00AA5326">
        <w:rPr>
          <w:rFonts w:ascii="Times New Roman" w:hAnsi="Times New Roman" w:cs="Times New Roman"/>
          <w:sz w:val="24"/>
          <w:szCs w:val="24"/>
        </w:rPr>
        <w:t>Вихоревского</w:t>
      </w:r>
      <w:proofErr w:type="spellEnd"/>
      <w:r w:rsidRPr="00AA5326">
        <w:rPr>
          <w:rFonts w:ascii="Times New Roman" w:hAnsi="Times New Roman" w:cs="Times New Roman"/>
          <w:sz w:val="24"/>
          <w:szCs w:val="24"/>
        </w:rPr>
        <w:t xml:space="preserve"> городского поселения»</w:t>
      </w:r>
      <w:proofErr w:type="gramStart"/>
      <w:r w:rsidRPr="00AA532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A5326" w:rsidRDefault="00AA5326" w:rsidP="00AA5326">
      <w:pPr>
        <w:rPr>
          <w:rFonts w:ascii="Times New Roman" w:hAnsi="Times New Roman" w:cs="Times New Roman"/>
          <w:sz w:val="24"/>
          <w:szCs w:val="24"/>
        </w:rPr>
      </w:pPr>
      <w:r>
        <w:rPr>
          <w:rFonts w:ascii="Times New Roman" w:hAnsi="Times New Roman" w:cs="Times New Roman"/>
          <w:sz w:val="24"/>
          <w:szCs w:val="24"/>
        </w:rPr>
        <w:t>Результаты  голосования  по вышеуказанным вопросам:</w:t>
      </w:r>
    </w:p>
    <w:p w:rsidR="00AA5326" w:rsidRDefault="00AA5326" w:rsidP="00AA5326">
      <w:pPr>
        <w:rPr>
          <w:rFonts w:ascii="Times New Roman" w:hAnsi="Times New Roman" w:cs="Times New Roman"/>
          <w:sz w:val="24"/>
          <w:szCs w:val="24"/>
        </w:rPr>
      </w:pPr>
      <w:r>
        <w:rPr>
          <w:rFonts w:ascii="Times New Roman" w:hAnsi="Times New Roman" w:cs="Times New Roman"/>
          <w:sz w:val="24"/>
          <w:szCs w:val="24"/>
        </w:rPr>
        <w:t>за   - 4 (четыре))</w:t>
      </w:r>
    </w:p>
    <w:p w:rsidR="00AA5326" w:rsidRDefault="00AA5326" w:rsidP="00AA5326">
      <w:pPr>
        <w:rPr>
          <w:rFonts w:ascii="Times New Roman" w:hAnsi="Times New Roman" w:cs="Times New Roman"/>
          <w:sz w:val="24"/>
          <w:szCs w:val="24"/>
        </w:rPr>
      </w:pPr>
      <w:r>
        <w:rPr>
          <w:rFonts w:ascii="Times New Roman" w:hAnsi="Times New Roman" w:cs="Times New Roman"/>
          <w:sz w:val="24"/>
          <w:szCs w:val="24"/>
        </w:rPr>
        <w:t>против – 0 (ноль)</w:t>
      </w:r>
    </w:p>
    <w:p w:rsidR="00AA5326" w:rsidRDefault="00AA5326" w:rsidP="00AA5326">
      <w:pPr>
        <w:rPr>
          <w:rFonts w:ascii="Times New Roman" w:hAnsi="Times New Roman" w:cs="Times New Roman"/>
          <w:sz w:val="24"/>
          <w:szCs w:val="24"/>
        </w:rPr>
      </w:pPr>
      <w:r>
        <w:rPr>
          <w:rFonts w:ascii="Times New Roman" w:hAnsi="Times New Roman" w:cs="Times New Roman"/>
          <w:sz w:val="24"/>
          <w:szCs w:val="24"/>
        </w:rPr>
        <w:t>воздержалось – 0 (ноль)</w:t>
      </w:r>
    </w:p>
    <w:p w:rsidR="00AA5326" w:rsidRDefault="00AA5326" w:rsidP="00AA5326">
      <w:pPr>
        <w:rPr>
          <w:rFonts w:ascii="Times New Roman" w:hAnsi="Times New Roman" w:cs="Times New Roman"/>
          <w:sz w:val="24"/>
          <w:szCs w:val="24"/>
        </w:rPr>
      </w:pPr>
      <w:r>
        <w:rPr>
          <w:rFonts w:ascii="Times New Roman" w:hAnsi="Times New Roman" w:cs="Times New Roman"/>
          <w:sz w:val="24"/>
          <w:szCs w:val="24"/>
        </w:rPr>
        <w:t xml:space="preserve">Секретарь комиссии:                    ______________________       </w:t>
      </w:r>
      <w:r w:rsidR="003758C1">
        <w:rPr>
          <w:rFonts w:ascii="Times New Roman" w:hAnsi="Times New Roman" w:cs="Times New Roman"/>
          <w:sz w:val="24"/>
          <w:szCs w:val="24"/>
        </w:rPr>
        <w:t>Юрочкин А.А.</w:t>
      </w:r>
      <w:r>
        <w:rPr>
          <w:rFonts w:ascii="Times New Roman" w:hAnsi="Times New Roman" w:cs="Times New Roman"/>
          <w:sz w:val="24"/>
          <w:szCs w:val="24"/>
        </w:rPr>
        <w:t xml:space="preserve">.                                                           </w:t>
      </w:r>
    </w:p>
    <w:p w:rsidR="00E104DD" w:rsidRPr="00AA5326" w:rsidRDefault="00AA5326" w:rsidP="00AA5326">
      <w:pPr>
        <w:rPr>
          <w:rFonts w:ascii="Times New Roman" w:hAnsi="Times New Roman" w:cs="Times New Roman"/>
          <w:sz w:val="24"/>
          <w:szCs w:val="24"/>
        </w:rPr>
      </w:pPr>
      <w:r>
        <w:rPr>
          <w:rFonts w:ascii="Times New Roman" w:hAnsi="Times New Roman" w:cs="Times New Roman"/>
          <w:sz w:val="24"/>
          <w:szCs w:val="24"/>
        </w:rPr>
        <w:t xml:space="preserve"> </w:t>
      </w:r>
      <w:r w:rsidR="00E104DD" w:rsidRPr="00AA5326">
        <w:rPr>
          <w:rFonts w:ascii="Times New Roman" w:hAnsi="Times New Roman" w:cs="Times New Roman"/>
          <w:sz w:val="24"/>
          <w:szCs w:val="24"/>
        </w:rPr>
        <w:t xml:space="preserve">  </w:t>
      </w:r>
    </w:p>
    <w:p w:rsidR="00EA6A48" w:rsidRDefault="00EA6A48" w:rsidP="00EA6A48">
      <w:pPr>
        <w:rPr>
          <w:rFonts w:ascii="Times New Roman" w:hAnsi="Times New Roman" w:cs="Times New Roman"/>
          <w:sz w:val="24"/>
          <w:szCs w:val="24"/>
        </w:rPr>
      </w:pPr>
    </w:p>
    <w:p w:rsidR="00576E62" w:rsidRDefault="00576E62" w:rsidP="00576E62">
      <w:pPr>
        <w:rPr>
          <w:rFonts w:ascii="Times New Roman" w:hAnsi="Times New Roman" w:cs="Times New Roman"/>
          <w:sz w:val="24"/>
          <w:szCs w:val="24"/>
        </w:rPr>
      </w:pPr>
    </w:p>
    <w:p w:rsidR="008836A9" w:rsidRDefault="008836A9" w:rsidP="00576E62">
      <w:pPr>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2B5582" w:rsidRDefault="002B5582" w:rsidP="008836A9">
      <w:pPr>
        <w:pStyle w:val="ConsPlusNonformat"/>
        <w:widowControl/>
        <w:jc w:val="right"/>
        <w:rPr>
          <w:rFonts w:ascii="Times New Roman" w:hAnsi="Times New Roman" w:cs="Times New Roman"/>
          <w:sz w:val="24"/>
          <w:szCs w:val="24"/>
        </w:rPr>
      </w:pPr>
    </w:p>
    <w:p w:rsidR="008836A9" w:rsidRPr="00473563" w:rsidRDefault="008836A9" w:rsidP="008836A9">
      <w:pPr>
        <w:pStyle w:val="ConsPlusNonformat"/>
        <w:widowControl/>
        <w:jc w:val="right"/>
        <w:rPr>
          <w:rFonts w:ascii="Times New Roman" w:hAnsi="Times New Roman" w:cs="Times New Roman"/>
          <w:sz w:val="24"/>
          <w:szCs w:val="24"/>
        </w:rPr>
      </w:pPr>
      <w:r w:rsidRPr="00473563">
        <w:rPr>
          <w:rFonts w:ascii="Times New Roman" w:hAnsi="Times New Roman" w:cs="Times New Roman"/>
          <w:sz w:val="24"/>
          <w:szCs w:val="24"/>
        </w:rPr>
        <w:lastRenderedPageBreak/>
        <w:t xml:space="preserve">  Приложение № 1                                                                            </w:t>
      </w:r>
    </w:p>
    <w:p w:rsidR="008836A9" w:rsidRPr="00473563" w:rsidRDefault="008836A9" w:rsidP="008836A9">
      <w:pPr>
        <w:pStyle w:val="ConsPlusNonformat"/>
        <w:widowControl/>
        <w:rPr>
          <w:rFonts w:ascii="Times New Roman" w:hAnsi="Times New Roman" w:cs="Times New Roman"/>
          <w:sz w:val="24"/>
          <w:szCs w:val="24"/>
        </w:rPr>
      </w:pPr>
    </w:p>
    <w:p w:rsidR="008836A9" w:rsidRPr="00473563" w:rsidRDefault="008836A9" w:rsidP="008836A9">
      <w:pPr>
        <w:pStyle w:val="ConsPlusNonformat"/>
        <w:widowControl/>
        <w:rPr>
          <w:rFonts w:ascii="Times New Roman" w:hAnsi="Times New Roman" w:cs="Times New Roman"/>
          <w:sz w:val="24"/>
          <w:szCs w:val="24"/>
        </w:rPr>
      </w:pPr>
    </w:p>
    <w:p w:rsidR="008836A9" w:rsidRPr="00473563" w:rsidRDefault="008836A9" w:rsidP="008836A9">
      <w:pPr>
        <w:pStyle w:val="ConsPlusNonformat"/>
        <w:widowControl/>
        <w:tabs>
          <w:tab w:val="left" w:pos="3195"/>
        </w:tabs>
        <w:jc w:val="center"/>
        <w:rPr>
          <w:rFonts w:ascii="Times New Roman" w:hAnsi="Times New Roman" w:cs="Times New Roman"/>
          <w:sz w:val="24"/>
          <w:szCs w:val="24"/>
        </w:rPr>
      </w:pPr>
      <w:r w:rsidRPr="00473563">
        <w:rPr>
          <w:rFonts w:ascii="Times New Roman" w:hAnsi="Times New Roman" w:cs="Times New Roman"/>
          <w:sz w:val="24"/>
          <w:szCs w:val="24"/>
        </w:rPr>
        <w:t>ТАРИФЫ</w:t>
      </w:r>
    </w:p>
    <w:p w:rsidR="008836A9" w:rsidRPr="00473563" w:rsidRDefault="008836A9" w:rsidP="008836A9">
      <w:pPr>
        <w:pStyle w:val="ConsPlusNonformat"/>
        <w:widowControl/>
        <w:tabs>
          <w:tab w:val="left" w:pos="3195"/>
        </w:tabs>
        <w:jc w:val="center"/>
        <w:rPr>
          <w:rFonts w:ascii="Times New Roman" w:hAnsi="Times New Roman" w:cs="Times New Roman"/>
          <w:sz w:val="24"/>
          <w:szCs w:val="24"/>
        </w:rPr>
      </w:pPr>
      <w:r w:rsidRPr="00473563">
        <w:rPr>
          <w:rFonts w:ascii="Times New Roman" w:hAnsi="Times New Roman" w:cs="Times New Roman"/>
          <w:sz w:val="24"/>
          <w:szCs w:val="24"/>
        </w:rPr>
        <w:t xml:space="preserve">НА ПИТЬЕВУЮ ВОДУ И ВОДООТВЕДЕНИЕ ДЛЯ ПОТРЕБИТЕЛЕЙ </w:t>
      </w:r>
    </w:p>
    <w:p w:rsidR="008836A9" w:rsidRPr="00473563" w:rsidRDefault="003758C1" w:rsidP="008836A9">
      <w:pPr>
        <w:pStyle w:val="ConsPlusNonformat"/>
        <w:widowControl/>
        <w:tabs>
          <w:tab w:val="left" w:pos="3195"/>
        </w:tabs>
        <w:jc w:val="center"/>
        <w:rPr>
          <w:rFonts w:ascii="Times New Roman" w:hAnsi="Times New Roman" w:cs="Times New Roman"/>
          <w:sz w:val="24"/>
          <w:szCs w:val="24"/>
        </w:rPr>
      </w:pPr>
      <w:r>
        <w:rPr>
          <w:rFonts w:ascii="Arial" w:hAnsi="Arial" w:cs="Arial"/>
          <w:sz w:val="24"/>
          <w:szCs w:val="24"/>
        </w:rPr>
        <w:t>МУП</w:t>
      </w:r>
      <w:r w:rsidRPr="000F672C">
        <w:rPr>
          <w:rFonts w:ascii="Arial" w:hAnsi="Arial" w:cs="Arial"/>
          <w:sz w:val="24"/>
          <w:szCs w:val="24"/>
        </w:rPr>
        <w:t xml:space="preserve"> «</w:t>
      </w:r>
      <w:r>
        <w:rPr>
          <w:rFonts w:ascii="Arial" w:hAnsi="Arial" w:cs="Arial"/>
          <w:sz w:val="24"/>
          <w:szCs w:val="24"/>
        </w:rPr>
        <w:t>ВИХОРЕВСКИЙ ГОРОДСКОЙ ТРАНСПОРТ</w:t>
      </w:r>
      <w:r w:rsidRPr="000F672C">
        <w:rPr>
          <w:rFonts w:ascii="Arial" w:hAnsi="Arial" w:cs="Arial"/>
          <w:sz w:val="24"/>
          <w:szCs w:val="24"/>
        </w:rPr>
        <w:t>»</w:t>
      </w:r>
      <w:r>
        <w:rPr>
          <w:rFonts w:ascii="Arial" w:hAnsi="Arial" w:cs="Arial"/>
          <w:sz w:val="24"/>
          <w:szCs w:val="24"/>
        </w:rPr>
        <w:t xml:space="preserve">, </w:t>
      </w:r>
      <w:r w:rsidR="008836A9" w:rsidRPr="00473563">
        <w:rPr>
          <w:rFonts w:ascii="Times New Roman" w:hAnsi="Times New Roman" w:cs="Times New Roman"/>
          <w:sz w:val="24"/>
          <w:szCs w:val="24"/>
        </w:rPr>
        <w:t>НАХОДЯЩИХСЯ  НА ТЕРРИТОРИИ ВИХОРЕВСКОГО ГОРОДСКОГО ПОСЕЛЕНИЯ</w:t>
      </w:r>
    </w:p>
    <w:p w:rsidR="008836A9" w:rsidRPr="00473563" w:rsidRDefault="008836A9" w:rsidP="008836A9">
      <w:pPr>
        <w:pStyle w:val="ConsPlusNonformat"/>
        <w:widowControl/>
        <w:rPr>
          <w:rFonts w:ascii="Times New Roman" w:hAnsi="Times New Roman" w:cs="Times New Roman"/>
          <w:sz w:val="24"/>
          <w:szCs w:val="24"/>
        </w:rPr>
      </w:pPr>
    </w:p>
    <w:p w:rsidR="008836A9" w:rsidRPr="00473563" w:rsidRDefault="008836A9" w:rsidP="008836A9">
      <w:pPr>
        <w:pStyle w:val="ConsPlusNonformat"/>
        <w:widowControl/>
        <w:rPr>
          <w:rFonts w:ascii="Times New Roman" w:hAnsi="Times New Roman" w:cs="Times New Roman"/>
          <w:sz w:val="24"/>
          <w:szCs w:val="24"/>
        </w:rPr>
      </w:pPr>
    </w:p>
    <w:tbl>
      <w:tblPr>
        <w:tblW w:w="937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2"/>
        <w:gridCol w:w="2126"/>
        <w:gridCol w:w="2499"/>
        <w:gridCol w:w="1549"/>
        <w:gridCol w:w="1669"/>
      </w:tblGrid>
      <w:tr w:rsidR="003758C1" w:rsidTr="001A4A01">
        <w:trPr>
          <w:trHeight w:val="675"/>
        </w:trPr>
        <w:tc>
          <w:tcPr>
            <w:tcW w:w="1695" w:type="dxa"/>
            <w:vMerge w:val="restart"/>
          </w:tcPr>
          <w:p w:rsidR="003758C1" w:rsidRPr="00893C52" w:rsidRDefault="003758C1" w:rsidP="001A4A01">
            <w:pPr>
              <w:rPr>
                <w:rFonts w:ascii="Courier New" w:hAnsi="Courier New" w:cs="Courier New"/>
              </w:rPr>
            </w:pPr>
          </w:p>
          <w:p w:rsidR="003758C1" w:rsidRPr="00893C52" w:rsidRDefault="003758C1" w:rsidP="001A4A01">
            <w:pPr>
              <w:jc w:val="center"/>
              <w:rPr>
                <w:rFonts w:ascii="Courier New" w:hAnsi="Courier New" w:cs="Courier New"/>
                <w:lang w:val="en-US"/>
              </w:rPr>
            </w:pPr>
            <w:r w:rsidRPr="00893C52">
              <w:rPr>
                <w:rFonts w:ascii="Courier New" w:hAnsi="Courier New" w:cs="Courier New"/>
              </w:rPr>
              <w:t xml:space="preserve">№ </w:t>
            </w:r>
            <w:proofErr w:type="spellStart"/>
            <w:proofErr w:type="gramStart"/>
            <w:r w:rsidRPr="00893C52">
              <w:rPr>
                <w:rFonts w:ascii="Courier New" w:hAnsi="Courier New" w:cs="Courier New"/>
              </w:rPr>
              <w:t>п</w:t>
            </w:r>
            <w:proofErr w:type="spellEnd"/>
            <w:proofErr w:type="gramEnd"/>
            <w:r w:rsidRPr="00893C52">
              <w:rPr>
                <w:rFonts w:ascii="Courier New" w:hAnsi="Courier New" w:cs="Courier New"/>
                <w:lang w:val="en-US"/>
              </w:rPr>
              <w:t>/</w:t>
            </w:r>
            <w:proofErr w:type="spellStart"/>
            <w:r w:rsidRPr="00893C52">
              <w:rPr>
                <w:rFonts w:ascii="Courier New" w:hAnsi="Courier New" w:cs="Courier New"/>
              </w:rPr>
              <w:t>п</w:t>
            </w:r>
            <w:proofErr w:type="spellEnd"/>
          </w:p>
        </w:tc>
        <w:tc>
          <w:tcPr>
            <w:tcW w:w="2160" w:type="dxa"/>
            <w:vMerge w:val="restart"/>
          </w:tcPr>
          <w:p w:rsidR="003758C1" w:rsidRPr="00893C52" w:rsidRDefault="003758C1" w:rsidP="001A4A01">
            <w:pPr>
              <w:rPr>
                <w:rFonts w:ascii="Courier New" w:hAnsi="Courier New" w:cs="Courier New"/>
              </w:rPr>
            </w:pPr>
          </w:p>
          <w:p w:rsidR="003758C1" w:rsidRPr="00893C52" w:rsidRDefault="003758C1" w:rsidP="001A4A01">
            <w:pPr>
              <w:rPr>
                <w:rFonts w:ascii="Courier New" w:hAnsi="Courier New" w:cs="Courier New"/>
              </w:rPr>
            </w:pPr>
            <w:r w:rsidRPr="00893C52">
              <w:rPr>
                <w:rFonts w:ascii="Courier New" w:hAnsi="Courier New" w:cs="Courier New"/>
              </w:rPr>
              <w:t>Наименование услуги</w:t>
            </w:r>
          </w:p>
        </w:tc>
        <w:tc>
          <w:tcPr>
            <w:tcW w:w="2670" w:type="dxa"/>
            <w:vMerge w:val="restart"/>
          </w:tcPr>
          <w:p w:rsidR="003758C1" w:rsidRPr="00893C52" w:rsidRDefault="003758C1" w:rsidP="001A4A01">
            <w:pPr>
              <w:spacing w:after="0"/>
              <w:jc w:val="center"/>
              <w:rPr>
                <w:rFonts w:ascii="Courier New" w:hAnsi="Courier New" w:cs="Courier New"/>
              </w:rPr>
            </w:pPr>
          </w:p>
          <w:p w:rsidR="003758C1" w:rsidRPr="00893C52" w:rsidRDefault="003758C1" w:rsidP="001A4A01">
            <w:pPr>
              <w:spacing w:after="0"/>
              <w:jc w:val="center"/>
              <w:rPr>
                <w:rFonts w:ascii="Courier New" w:hAnsi="Courier New" w:cs="Courier New"/>
              </w:rPr>
            </w:pPr>
            <w:r w:rsidRPr="00893C52">
              <w:rPr>
                <w:rFonts w:ascii="Courier New" w:hAnsi="Courier New" w:cs="Courier New"/>
              </w:rPr>
              <w:t>Период</w:t>
            </w:r>
          </w:p>
          <w:p w:rsidR="003758C1" w:rsidRPr="00893C52" w:rsidRDefault="003758C1" w:rsidP="001A4A01">
            <w:pPr>
              <w:spacing w:after="0"/>
              <w:jc w:val="center"/>
              <w:rPr>
                <w:rFonts w:ascii="Courier New" w:hAnsi="Courier New" w:cs="Courier New"/>
              </w:rPr>
            </w:pPr>
            <w:r w:rsidRPr="00893C52">
              <w:rPr>
                <w:rFonts w:ascii="Courier New" w:hAnsi="Courier New" w:cs="Courier New"/>
              </w:rPr>
              <w:t>действия</w:t>
            </w:r>
          </w:p>
          <w:p w:rsidR="003758C1" w:rsidRPr="00893C52" w:rsidRDefault="003758C1" w:rsidP="001A4A01">
            <w:pPr>
              <w:spacing w:after="0"/>
              <w:jc w:val="center"/>
              <w:rPr>
                <w:rFonts w:ascii="Courier New" w:hAnsi="Courier New" w:cs="Courier New"/>
              </w:rPr>
            </w:pPr>
            <w:r w:rsidRPr="00893C52">
              <w:rPr>
                <w:rFonts w:ascii="Courier New" w:hAnsi="Courier New" w:cs="Courier New"/>
              </w:rPr>
              <w:t>тарифа</w:t>
            </w:r>
          </w:p>
        </w:tc>
        <w:tc>
          <w:tcPr>
            <w:tcW w:w="2850" w:type="dxa"/>
            <w:gridSpan w:val="2"/>
          </w:tcPr>
          <w:p w:rsidR="003758C1" w:rsidRPr="00893C52" w:rsidRDefault="003758C1" w:rsidP="001A4A01">
            <w:pPr>
              <w:pStyle w:val="ConsPlusNonformat"/>
              <w:widowControl/>
              <w:jc w:val="center"/>
              <w:rPr>
                <w:sz w:val="22"/>
                <w:szCs w:val="22"/>
              </w:rPr>
            </w:pPr>
          </w:p>
          <w:p w:rsidR="003758C1" w:rsidRPr="00893C52" w:rsidRDefault="003758C1" w:rsidP="001A4A01">
            <w:pPr>
              <w:pStyle w:val="ConsPlusNonformat"/>
              <w:widowControl/>
              <w:jc w:val="center"/>
              <w:rPr>
                <w:sz w:val="22"/>
                <w:szCs w:val="22"/>
              </w:rPr>
            </w:pPr>
            <w:r w:rsidRPr="00893C52">
              <w:rPr>
                <w:sz w:val="22"/>
                <w:szCs w:val="22"/>
              </w:rPr>
              <w:t>Тариф (руб./м3)</w:t>
            </w:r>
          </w:p>
        </w:tc>
      </w:tr>
      <w:tr w:rsidR="003758C1" w:rsidTr="001A4A01">
        <w:trPr>
          <w:trHeight w:val="750"/>
        </w:trPr>
        <w:tc>
          <w:tcPr>
            <w:tcW w:w="1695" w:type="dxa"/>
            <w:vMerge/>
          </w:tcPr>
          <w:p w:rsidR="003758C1" w:rsidRPr="00893C52" w:rsidRDefault="003758C1" w:rsidP="001A4A01">
            <w:pPr>
              <w:rPr>
                <w:rFonts w:ascii="Courier New" w:hAnsi="Courier New" w:cs="Courier New"/>
              </w:rPr>
            </w:pPr>
          </w:p>
        </w:tc>
        <w:tc>
          <w:tcPr>
            <w:tcW w:w="2160" w:type="dxa"/>
            <w:vMerge/>
          </w:tcPr>
          <w:p w:rsidR="003758C1" w:rsidRPr="00893C52" w:rsidRDefault="003758C1" w:rsidP="001A4A01">
            <w:pPr>
              <w:rPr>
                <w:rFonts w:ascii="Courier New" w:hAnsi="Courier New" w:cs="Courier New"/>
              </w:rPr>
            </w:pPr>
          </w:p>
        </w:tc>
        <w:tc>
          <w:tcPr>
            <w:tcW w:w="2670" w:type="dxa"/>
            <w:vMerge/>
          </w:tcPr>
          <w:p w:rsidR="003758C1" w:rsidRPr="00893C52" w:rsidRDefault="003758C1" w:rsidP="001A4A01">
            <w:pPr>
              <w:rPr>
                <w:rFonts w:ascii="Courier New" w:hAnsi="Courier New" w:cs="Courier New"/>
              </w:rPr>
            </w:pPr>
          </w:p>
        </w:tc>
        <w:tc>
          <w:tcPr>
            <w:tcW w:w="1575" w:type="dxa"/>
          </w:tcPr>
          <w:p w:rsidR="003758C1" w:rsidRPr="00893C52" w:rsidRDefault="003758C1" w:rsidP="001A4A01">
            <w:pPr>
              <w:rPr>
                <w:rFonts w:ascii="Courier New" w:hAnsi="Courier New" w:cs="Courier New"/>
              </w:rPr>
            </w:pPr>
            <w:r w:rsidRPr="00893C52">
              <w:rPr>
                <w:rFonts w:ascii="Courier New" w:hAnsi="Courier New" w:cs="Courier New"/>
              </w:rPr>
              <w:t>Население (с учетом НДС)</w:t>
            </w:r>
          </w:p>
        </w:tc>
        <w:tc>
          <w:tcPr>
            <w:tcW w:w="1275" w:type="dxa"/>
          </w:tcPr>
          <w:p w:rsidR="003758C1" w:rsidRPr="00893C52" w:rsidRDefault="003758C1" w:rsidP="001A4A01">
            <w:pPr>
              <w:rPr>
                <w:rFonts w:ascii="Courier New" w:hAnsi="Courier New" w:cs="Courier New"/>
              </w:rPr>
            </w:pPr>
            <w:r w:rsidRPr="00893C52">
              <w:rPr>
                <w:rFonts w:ascii="Courier New" w:hAnsi="Courier New" w:cs="Courier New"/>
              </w:rPr>
              <w:t>Прочие потребители (без НДС)</w:t>
            </w:r>
          </w:p>
        </w:tc>
      </w:tr>
      <w:tr w:rsidR="003758C1" w:rsidTr="001A4A01">
        <w:trPr>
          <w:trHeight w:val="765"/>
        </w:trPr>
        <w:tc>
          <w:tcPr>
            <w:tcW w:w="1695" w:type="dxa"/>
            <w:vMerge w:val="restart"/>
          </w:tcPr>
          <w:p w:rsidR="003758C1" w:rsidRPr="00893C52" w:rsidRDefault="003758C1" w:rsidP="001A4A01">
            <w:pPr>
              <w:jc w:val="center"/>
              <w:rPr>
                <w:rFonts w:ascii="Courier New" w:hAnsi="Courier New" w:cs="Courier New"/>
                <w:lang w:val="en-US"/>
              </w:rPr>
            </w:pPr>
          </w:p>
          <w:p w:rsidR="003758C1" w:rsidRPr="00893C52" w:rsidRDefault="003758C1" w:rsidP="001A4A01">
            <w:pPr>
              <w:jc w:val="center"/>
              <w:rPr>
                <w:rFonts w:ascii="Courier New" w:hAnsi="Courier New" w:cs="Courier New"/>
                <w:lang w:val="en-US"/>
              </w:rPr>
            </w:pPr>
            <w:r w:rsidRPr="00893C52">
              <w:rPr>
                <w:rFonts w:ascii="Courier New" w:hAnsi="Courier New" w:cs="Courier New"/>
                <w:lang w:val="en-US"/>
              </w:rPr>
              <w:t>1.</w:t>
            </w:r>
          </w:p>
        </w:tc>
        <w:tc>
          <w:tcPr>
            <w:tcW w:w="2160" w:type="dxa"/>
            <w:vMerge w:val="restart"/>
          </w:tcPr>
          <w:p w:rsidR="003758C1" w:rsidRPr="00893C52" w:rsidRDefault="003758C1" w:rsidP="001A4A01">
            <w:pPr>
              <w:rPr>
                <w:rFonts w:ascii="Courier New" w:hAnsi="Courier New" w:cs="Courier New"/>
                <w:lang w:val="en-US"/>
              </w:rPr>
            </w:pPr>
          </w:p>
          <w:p w:rsidR="003758C1" w:rsidRPr="00893C52" w:rsidRDefault="003758C1" w:rsidP="001A4A01">
            <w:pPr>
              <w:rPr>
                <w:rFonts w:ascii="Courier New" w:hAnsi="Courier New" w:cs="Courier New"/>
              </w:rPr>
            </w:pPr>
            <w:r w:rsidRPr="00893C52">
              <w:rPr>
                <w:rFonts w:ascii="Courier New" w:hAnsi="Courier New" w:cs="Courier New"/>
              </w:rPr>
              <w:t>Питьевая вода</w:t>
            </w:r>
          </w:p>
        </w:tc>
        <w:tc>
          <w:tcPr>
            <w:tcW w:w="2670" w:type="dxa"/>
          </w:tcPr>
          <w:p w:rsidR="003758C1" w:rsidRPr="00893C52" w:rsidRDefault="003758C1" w:rsidP="001A4A01">
            <w:pPr>
              <w:pStyle w:val="ConsPlusNonformat"/>
              <w:widowControl/>
              <w:rPr>
                <w:sz w:val="22"/>
                <w:szCs w:val="22"/>
              </w:rPr>
            </w:pPr>
            <w:r w:rsidRPr="00893C52">
              <w:rPr>
                <w:sz w:val="22"/>
                <w:szCs w:val="22"/>
              </w:rPr>
              <w:t>с 08.04.2019</w:t>
            </w:r>
          </w:p>
          <w:p w:rsidR="003758C1" w:rsidRPr="00893C52" w:rsidRDefault="003758C1" w:rsidP="001A4A01">
            <w:pPr>
              <w:rPr>
                <w:rFonts w:ascii="Courier New" w:hAnsi="Courier New" w:cs="Courier New"/>
              </w:rPr>
            </w:pPr>
            <w:r w:rsidRPr="00893C52">
              <w:rPr>
                <w:rFonts w:ascii="Courier New" w:hAnsi="Courier New" w:cs="Courier New"/>
              </w:rPr>
              <w:t>по 30.06.2019</w:t>
            </w:r>
          </w:p>
        </w:tc>
        <w:tc>
          <w:tcPr>
            <w:tcW w:w="1575" w:type="dxa"/>
          </w:tcPr>
          <w:p w:rsidR="003758C1" w:rsidRPr="00893C52" w:rsidRDefault="003758C1" w:rsidP="001A4A01">
            <w:pPr>
              <w:rPr>
                <w:rFonts w:ascii="Courier New" w:hAnsi="Courier New" w:cs="Courier New"/>
              </w:rPr>
            </w:pPr>
            <w:r w:rsidRPr="00893C52">
              <w:rPr>
                <w:rFonts w:ascii="Courier New" w:hAnsi="Courier New" w:cs="Courier New"/>
              </w:rPr>
              <w:t>29,15</w:t>
            </w:r>
          </w:p>
        </w:tc>
        <w:tc>
          <w:tcPr>
            <w:tcW w:w="1275" w:type="dxa"/>
          </w:tcPr>
          <w:p w:rsidR="003758C1" w:rsidRPr="00893C52" w:rsidRDefault="003758C1" w:rsidP="001A4A01">
            <w:pPr>
              <w:rPr>
                <w:rFonts w:ascii="Courier New" w:hAnsi="Courier New" w:cs="Courier New"/>
              </w:rPr>
            </w:pPr>
            <w:r w:rsidRPr="00893C52">
              <w:rPr>
                <w:rFonts w:ascii="Courier New" w:hAnsi="Courier New" w:cs="Courier New"/>
              </w:rPr>
              <w:t>38,41</w:t>
            </w:r>
          </w:p>
        </w:tc>
      </w:tr>
      <w:tr w:rsidR="003758C1" w:rsidTr="001A4A01">
        <w:trPr>
          <w:trHeight w:val="780"/>
        </w:trPr>
        <w:tc>
          <w:tcPr>
            <w:tcW w:w="1695" w:type="dxa"/>
            <w:vMerge/>
          </w:tcPr>
          <w:p w:rsidR="003758C1" w:rsidRPr="00893C52" w:rsidRDefault="003758C1" w:rsidP="001A4A01">
            <w:pPr>
              <w:jc w:val="center"/>
              <w:rPr>
                <w:rFonts w:ascii="Courier New" w:hAnsi="Courier New" w:cs="Courier New"/>
                <w:lang w:val="en-US"/>
              </w:rPr>
            </w:pPr>
          </w:p>
        </w:tc>
        <w:tc>
          <w:tcPr>
            <w:tcW w:w="2160" w:type="dxa"/>
            <w:vMerge/>
          </w:tcPr>
          <w:p w:rsidR="003758C1" w:rsidRPr="00893C52" w:rsidRDefault="003758C1" w:rsidP="001A4A01">
            <w:pPr>
              <w:rPr>
                <w:rFonts w:ascii="Courier New" w:hAnsi="Courier New" w:cs="Courier New"/>
                <w:lang w:val="en-US"/>
              </w:rPr>
            </w:pPr>
          </w:p>
        </w:tc>
        <w:tc>
          <w:tcPr>
            <w:tcW w:w="2670" w:type="dxa"/>
          </w:tcPr>
          <w:p w:rsidR="003758C1" w:rsidRPr="00893C52" w:rsidRDefault="003758C1" w:rsidP="001A4A01">
            <w:pPr>
              <w:pStyle w:val="ConsPlusNonformat"/>
              <w:widowControl/>
              <w:rPr>
                <w:sz w:val="22"/>
                <w:szCs w:val="22"/>
              </w:rPr>
            </w:pPr>
            <w:r w:rsidRPr="00893C52">
              <w:rPr>
                <w:sz w:val="22"/>
                <w:szCs w:val="22"/>
              </w:rPr>
              <w:t>с 01.07.2019</w:t>
            </w:r>
          </w:p>
          <w:p w:rsidR="003758C1" w:rsidRPr="00893C52" w:rsidRDefault="003758C1" w:rsidP="001A4A01">
            <w:pPr>
              <w:rPr>
                <w:rFonts w:ascii="Courier New" w:hAnsi="Courier New" w:cs="Courier New"/>
              </w:rPr>
            </w:pPr>
            <w:r w:rsidRPr="00893C52">
              <w:rPr>
                <w:rFonts w:ascii="Courier New" w:hAnsi="Courier New" w:cs="Courier New"/>
              </w:rPr>
              <w:t>по 31.12.2019</w:t>
            </w:r>
          </w:p>
        </w:tc>
        <w:tc>
          <w:tcPr>
            <w:tcW w:w="1575" w:type="dxa"/>
          </w:tcPr>
          <w:p w:rsidR="003758C1" w:rsidRPr="00893C52" w:rsidRDefault="003758C1" w:rsidP="001A4A01">
            <w:pPr>
              <w:rPr>
                <w:rFonts w:ascii="Courier New" w:hAnsi="Courier New" w:cs="Courier New"/>
              </w:rPr>
            </w:pPr>
            <w:r w:rsidRPr="00893C52">
              <w:rPr>
                <w:rFonts w:ascii="Courier New" w:hAnsi="Courier New" w:cs="Courier New"/>
              </w:rPr>
              <w:t>29,50</w:t>
            </w:r>
          </w:p>
        </w:tc>
        <w:tc>
          <w:tcPr>
            <w:tcW w:w="1275" w:type="dxa"/>
          </w:tcPr>
          <w:p w:rsidR="003758C1" w:rsidRPr="00893C52" w:rsidRDefault="003758C1" w:rsidP="001A4A01">
            <w:pPr>
              <w:rPr>
                <w:rFonts w:ascii="Courier New" w:hAnsi="Courier New" w:cs="Courier New"/>
              </w:rPr>
            </w:pPr>
            <w:r w:rsidRPr="00893C52">
              <w:rPr>
                <w:rFonts w:ascii="Courier New" w:hAnsi="Courier New" w:cs="Courier New"/>
              </w:rPr>
              <w:t>38,41</w:t>
            </w:r>
          </w:p>
        </w:tc>
      </w:tr>
      <w:tr w:rsidR="003758C1" w:rsidTr="001A4A01">
        <w:trPr>
          <w:trHeight w:val="555"/>
        </w:trPr>
        <w:tc>
          <w:tcPr>
            <w:tcW w:w="1695" w:type="dxa"/>
            <w:vMerge w:val="restart"/>
          </w:tcPr>
          <w:p w:rsidR="003758C1" w:rsidRPr="00893C52" w:rsidRDefault="003758C1" w:rsidP="001A4A01">
            <w:pPr>
              <w:rPr>
                <w:rFonts w:ascii="Courier New" w:hAnsi="Courier New" w:cs="Courier New"/>
                <w:lang w:val="en-US"/>
              </w:rPr>
            </w:pPr>
          </w:p>
          <w:p w:rsidR="003758C1" w:rsidRPr="00893C52" w:rsidRDefault="003758C1" w:rsidP="001A4A01">
            <w:pPr>
              <w:jc w:val="center"/>
              <w:rPr>
                <w:rFonts w:ascii="Courier New" w:hAnsi="Courier New" w:cs="Courier New"/>
                <w:lang w:val="en-US"/>
              </w:rPr>
            </w:pPr>
            <w:r w:rsidRPr="00893C52">
              <w:rPr>
                <w:rFonts w:ascii="Courier New" w:hAnsi="Courier New" w:cs="Courier New"/>
                <w:lang w:val="en-US"/>
              </w:rPr>
              <w:t>2.</w:t>
            </w:r>
          </w:p>
        </w:tc>
        <w:tc>
          <w:tcPr>
            <w:tcW w:w="2160" w:type="dxa"/>
            <w:vMerge w:val="restart"/>
          </w:tcPr>
          <w:p w:rsidR="003758C1" w:rsidRPr="00893C52" w:rsidRDefault="003758C1" w:rsidP="001A4A01">
            <w:pPr>
              <w:pStyle w:val="ConsPlusNonformat"/>
              <w:widowControl/>
              <w:rPr>
                <w:sz w:val="22"/>
                <w:szCs w:val="22"/>
              </w:rPr>
            </w:pPr>
          </w:p>
          <w:p w:rsidR="003758C1" w:rsidRPr="00893C52" w:rsidRDefault="003758C1" w:rsidP="001A4A01">
            <w:pPr>
              <w:rPr>
                <w:rFonts w:ascii="Courier New" w:hAnsi="Courier New" w:cs="Courier New"/>
              </w:rPr>
            </w:pPr>
            <w:r w:rsidRPr="00893C52">
              <w:rPr>
                <w:rFonts w:ascii="Courier New" w:hAnsi="Courier New" w:cs="Courier New"/>
              </w:rPr>
              <w:t>Водоотведение</w:t>
            </w:r>
          </w:p>
        </w:tc>
        <w:tc>
          <w:tcPr>
            <w:tcW w:w="2670" w:type="dxa"/>
          </w:tcPr>
          <w:p w:rsidR="003758C1" w:rsidRPr="00893C52" w:rsidRDefault="003758C1" w:rsidP="001A4A01">
            <w:pPr>
              <w:pStyle w:val="ConsPlusNonformat"/>
              <w:widowControl/>
              <w:rPr>
                <w:sz w:val="22"/>
                <w:szCs w:val="22"/>
              </w:rPr>
            </w:pPr>
            <w:r w:rsidRPr="00893C52">
              <w:rPr>
                <w:sz w:val="22"/>
                <w:szCs w:val="22"/>
              </w:rPr>
              <w:t>с 08.04.2019</w:t>
            </w:r>
          </w:p>
          <w:p w:rsidR="003758C1" w:rsidRPr="00893C52" w:rsidRDefault="003758C1" w:rsidP="001A4A01">
            <w:pPr>
              <w:rPr>
                <w:rFonts w:ascii="Courier New" w:hAnsi="Courier New" w:cs="Courier New"/>
              </w:rPr>
            </w:pPr>
            <w:r w:rsidRPr="00893C52">
              <w:rPr>
                <w:rFonts w:ascii="Courier New" w:hAnsi="Courier New" w:cs="Courier New"/>
              </w:rPr>
              <w:t>по 30.06.2019</w:t>
            </w:r>
          </w:p>
        </w:tc>
        <w:tc>
          <w:tcPr>
            <w:tcW w:w="1575" w:type="dxa"/>
          </w:tcPr>
          <w:p w:rsidR="003758C1" w:rsidRPr="00893C52" w:rsidRDefault="003758C1" w:rsidP="001A4A01">
            <w:pPr>
              <w:rPr>
                <w:rFonts w:ascii="Courier New" w:hAnsi="Courier New" w:cs="Courier New"/>
              </w:rPr>
            </w:pPr>
            <w:r w:rsidRPr="00893C52">
              <w:rPr>
                <w:rFonts w:ascii="Courier New" w:hAnsi="Courier New" w:cs="Courier New"/>
              </w:rPr>
              <w:t>29,96</w:t>
            </w:r>
          </w:p>
        </w:tc>
        <w:tc>
          <w:tcPr>
            <w:tcW w:w="1275" w:type="dxa"/>
          </w:tcPr>
          <w:p w:rsidR="003758C1" w:rsidRPr="00893C52" w:rsidRDefault="003758C1" w:rsidP="001A4A01">
            <w:pPr>
              <w:rPr>
                <w:rFonts w:ascii="Courier New" w:hAnsi="Courier New" w:cs="Courier New"/>
              </w:rPr>
            </w:pPr>
            <w:r w:rsidRPr="00893C52">
              <w:rPr>
                <w:rFonts w:ascii="Courier New" w:hAnsi="Courier New" w:cs="Courier New"/>
              </w:rPr>
              <w:t>37,94</w:t>
            </w:r>
          </w:p>
        </w:tc>
      </w:tr>
      <w:tr w:rsidR="003758C1" w:rsidTr="001A4A01">
        <w:trPr>
          <w:trHeight w:val="495"/>
        </w:trPr>
        <w:tc>
          <w:tcPr>
            <w:tcW w:w="1695" w:type="dxa"/>
            <w:vMerge/>
          </w:tcPr>
          <w:p w:rsidR="003758C1" w:rsidRPr="00893C52" w:rsidRDefault="003758C1" w:rsidP="001A4A01">
            <w:pPr>
              <w:rPr>
                <w:rFonts w:ascii="Courier New" w:hAnsi="Courier New" w:cs="Courier New"/>
                <w:lang w:val="en-US"/>
              </w:rPr>
            </w:pPr>
          </w:p>
        </w:tc>
        <w:tc>
          <w:tcPr>
            <w:tcW w:w="2160" w:type="dxa"/>
            <w:vMerge/>
          </w:tcPr>
          <w:p w:rsidR="003758C1" w:rsidRPr="00893C52" w:rsidRDefault="003758C1" w:rsidP="001A4A01">
            <w:pPr>
              <w:pStyle w:val="ConsPlusNonformat"/>
              <w:widowControl/>
              <w:rPr>
                <w:sz w:val="22"/>
                <w:szCs w:val="22"/>
              </w:rPr>
            </w:pPr>
          </w:p>
        </w:tc>
        <w:tc>
          <w:tcPr>
            <w:tcW w:w="2670" w:type="dxa"/>
          </w:tcPr>
          <w:p w:rsidR="003758C1" w:rsidRPr="00893C52" w:rsidRDefault="003758C1" w:rsidP="001A4A01">
            <w:pPr>
              <w:pStyle w:val="ConsPlusNonformat"/>
              <w:widowControl/>
              <w:rPr>
                <w:sz w:val="22"/>
                <w:szCs w:val="22"/>
              </w:rPr>
            </w:pPr>
            <w:r w:rsidRPr="00893C52">
              <w:rPr>
                <w:sz w:val="22"/>
                <w:szCs w:val="22"/>
              </w:rPr>
              <w:t>с 01.07.2019</w:t>
            </w:r>
          </w:p>
          <w:p w:rsidR="003758C1" w:rsidRPr="00893C52" w:rsidRDefault="003758C1" w:rsidP="001A4A01">
            <w:pPr>
              <w:rPr>
                <w:rFonts w:ascii="Courier New" w:hAnsi="Courier New" w:cs="Courier New"/>
              </w:rPr>
            </w:pPr>
            <w:r w:rsidRPr="00893C52">
              <w:rPr>
                <w:rFonts w:ascii="Courier New" w:hAnsi="Courier New" w:cs="Courier New"/>
              </w:rPr>
              <w:t>по 31.12.2019</w:t>
            </w:r>
          </w:p>
        </w:tc>
        <w:tc>
          <w:tcPr>
            <w:tcW w:w="1575" w:type="dxa"/>
          </w:tcPr>
          <w:p w:rsidR="003758C1" w:rsidRPr="00893C52" w:rsidRDefault="003758C1" w:rsidP="001A4A01">
            <w:pPr>
              <w:rPr>
                <w:rFonts w:ascii="Courier New" w:hAnsi="Courier New" w:cs="Courier New"/>
              </w:rPr>
            </w:pPr>
            <w:r w:rsidRPr="00893C52">
              <w:rPr>
                <w:rFonts w:ascii="Courier New" w:hAnsi="Courier New" w:cs="Courier New"/>
              </w:rPr>
              <w:t>30,31</w:t>
            </w:r>
          </w:p>
        </w:tc>
        <w:tc>
          <w:tcPr>
            <w:tcW w:w="1275" w:type="dxa"/>
          </w:tcPr>
          <w:p w:rsidR="003758C1" w:rsidRPr="00893C52" w:rsidRDefault="003758C1" w:rsidP="001A4A01">
            <w:pPr>
              <w:rPr>
                <w:rFonts w:ascii="Courier New" w:hAnsi="Courier New" w:cs="Courier New"/>
              </w:rPr>
            </w:pPr>
            <w:r w:rsidRPr="00893C52">
              <w:rPr>
                <w:rFonts w:ascii="Courier New" w:hAnsi="Courier New" w:cs="Courier New"/>
              </w:rPr>
              <w:t>37,94</w:t>
            </w:r>
          </w:p>
        </w:tc>
      </w:tr>
    </w:tbl>
    <w:p w:rsidR="008836A9" w:rsidRPr="00473563" w:rsidRDefault="008836A9" w:rsidP="003758C1">
      <w:pPr>
        <w:pStyle w:val="ConsPlusNonformat"/>
        <w:widowControl/>
        <w:ind w:right="425"/>
        <w:rPr>
          <w:rFonts w:ascii="Times New Roman" w:hAnsi="Times New Roman" w:cs="Times New Roman"/>
          <w:sz w:val="24"/>
          <w:szCs w:val="24"/>
        </w:rPr>
      </w:pPr>
    </w:p>
    <w:p w:rsidR="008836A9" w:rsidRPr="00473563" w:rsidRDefault="008836A9" w:rsidP="00576E62">
      <w:pPr>
        <w:rPr>
          <w:rFonts w:ascii="Times New Roman" w:hAnsi="Times New Roman" w:cs="Times New Roman"/>
          <w:sz w:val="24"/>
          <w:szCs w:val="24"/>
        </w:rPr>
      </w:pPr>
    </w:p>
    <w:p w:rsidR="008836A9" w:rsidRPr="00473563" w:rsidRDefault="008836A9" w:rsidP="00576E62">
      <w:pPr>
        <w:rPr>
          <w:rFonts w:ascii="Times New Roman" w:hAnsi="Times New Roman" w:cs="Times New Roman"/>
          <w:sz w:val="24"/>
          <w:szCs w:val="24"/>
        </w:rPr>
      </w:pPr>
      <w:r w:rsidRPr="00473563">
        <w:rPr>
          <w:rFonts w:ascii="Times New Roman" w:hAnsi="Times New Roman" w:cs="Times New Roman"/>
          <w:sz w:val="24"/>
          <w:szCs w:val="24"/>
        </w:rPr>
        <w:t xml:space="preserve">Заместитель председателя комиссии                                                    А.Е. </w:t>
      </w:r>
      <w:proofErr w:type="spellStart"/>
      <w:r w:rsidRPr="00473563">
        <w:rPr>
          <w:rFonts w:ascii="Times New Roman" w:hAnsi="Times New Roman" w:cs="Times New Roman"/>
          <w:sz w:val="24"/>
          <w:szCs w:val="24"/>
        </w:rPr>
        <w:t>Золотуева</w:t>
      </w:r>
      <w:proofErr w:type="spellEnd"/>
    </w:p>
    <w:p w:rsidR="003B1994" w:rsidRDefault="003B1994" w:rsidP="003B1994">
      <w:pPr>
        <w:rPr>
          <w:rFonts w:ascii="Times New Roman" w:hAnsi="Times New Roman" w:cs="Times New Roman"/>
          <w:sz w:val="24"/>
          <w:szCs w:val="24"/>
        </w:rPr>
      </w:pPr>
      <w:r w:rsidRPr="00473563">
        <w:rPr>
          <w:rFonts w:ascii="Times New Roman" w:hAnsi="Times New Roman" w:cs="Times New Roman"/>
          <w:sz w:val="24"/>
          <w:szCs w:val="24"/>
        </w:rPr>
        <w:t xml:space="preserve"> </w:t>
      </w: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3B1994">
      <w:pPr>
        <w:rPr>
          <w:rFonts w:ascii="Times New Roman" w:hAnsi="Times New Roman" w:cs="Times New Roman"/>
          <w:sz w:val="24"/>
          <w:szCs w:val="24"/>
        </w:rPr>
      </w:pPr>
    </w:p>
    <w:p w:rsidR="002B5582" w:rsidRDefault="002B5582" w:rsidP="002B5582">
      <w:pPr>
        <w:tabs>
          <w:tab w:val="left" w:pos="7351"/>
        </w:tabs>
        <w:rPr>
          <w:rFonts w:ascii="Times New Roman" w:hAnsi="Times New Roman" w:cs="Times New Roman"/>
          <w:sz w:val="24"/>
          <w:szCs w:val="24"/>
        </w:rPr>
      </w:pPr>
      <w:r>
        <w:rPr>
          <w:rFonts w:ascii="Times New Roman" w:hAnsi="Times New Roman" w:cs="Times New Roman"/>
          <w:sz w:val="24"/>
          <w:szCs w:val="24"/>
        </w:rPr>
        <w:tab/>
        <w:t xml:space="preserve">              Приложение №2</w:t>
      </w:r>
    </w:p>
    <w:p w:rsidR="002B5582" w:rsidRDefault="002B5582" w:rsidP="003B1994">
      <w:pPr>
        <w:rPr>
          <w:rFonts w:ascii="Times New Roman" w:hAnsi="Times New Roman" w:cs="Times New Roman"/>
          <w:sz w:val="24"/>
          <w:szCs w:val="24"/>
        </w:rPr>
      </w:pPr>
    </w:p>
    <w:p w:rsidR="002B5582" w:rsidRDefault="002B5582" w:rsidP="002B5582">
      <w:pPr>
        <w:pStyle w:val="20"/>
        <w:keepNext/>
        <w:keepLines/>
        <w:shd w:val="clear" w:color="auto" w:fill="auto"/>
        <w:ind w:right="20"/>
      </w:pPr>
      <w:r>
        <w:t>Расчет тарифа на водоотведение экономически обоснованным методом</w:t>
      </w:r>
      <w:r>
        <w:br/>
        <w:t>для потребителей МУП «</w:t>
      </w:r>
      <w:proofErr w:type="spellStart"/>
      <w:r>
        <w:t>Вихоревский</w:t>
      </w:r>
      <w:proofErr w:type="spellEnd"/>
      <w:r>
        <w:t xml:space="preserve"> городской транспорт», оказывающего услуги на территории</w:t>
      </w:r>
      <w:r>
        <w:br/>
      </w:r>
      <w:proofErr w:type="spellStart"/>
      <w:r>
        <w:t>Вихоревского</w:t>
      </w:r>
      <w:proofErr w:type="spellEnd"/>
      <w:r>
        <w:t xml:space="preserve"> муниципального образования Братского района</w:t>
      </w:r>
    </w:p>
    <w:p w:rsidR="002B5582" w:rsidRDefault="002B5582" w:rsidP="002B5582">
      <w:pPr>
        <w:pStyle w:val="20"/>
        <w:keepNext/>
        <w:keepLines/>
        <w:shd w:val="clear" w:color="auto" w:fill="auto"/>
        <w:ind w:right="20"/>
      </w:pPr>
    </w:p>
    <w:p w:rsidR="002B5582" w:rsidRDefault="002B5582" w:rsidP="002B5582">
      <w:pPr>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3183"/>
        <w:gridCol w:w="979"/>
        <w:gridCol w:w="1112"/>
        <w:gridCol w:w="1204"/>
        <w:gridCol w:w="1951"/>
        <w:gridCol w:w="968"/>
      </w:tblGrid>
      <w:tr w:rsidR="002B5582" w:rsidRPr="00F916CB" w:rsidTr="00766431">
        <w:trPr>
          <w:trHeight w:val="1134"/>
        </w:trPr>
        <w:tc>
          <w:tcPr>
            <w:tcW w:w="0" w:type="auto"/>
            <w:vMerge w:val="restart"/>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 </w:t>
            </w:r>
            <w:proofErr w:type="spellStart"/>
            <w:proofErr w:type="gramStart"/>
            <w:r w:rsidRPr="00F916CB">
              <w:rPr>
                <w:rFonts w:ascii="Times New Roman" w:eastAsia="Times New Roman" w:hAnsi="Times New Roman" w:cs="Times New Roman"/>
                <w:sz w:val="16"/>
                <w:szCs w:val="16"/>
              </w:rPr>
              <w:t>п</w:t>
            </w:r>
            <w:proofErr w:type="spellEnd"/>
            <w:proofErr w:type="gramEnd"/>
            <w:r w:rsidRPr="00F916CB">
              <w:rPr>
                <w:rFonts w:ascii="Times New Roman" w:eastAsia="Times New Roman" w:hAnsi="Times New Roman" w:cs="Times New Roman"/>
                <w:sz w:val="16"/>
                <w:szCs w:val="16"/>
              </w:rPr>
              <w:t>/</w:t>
            </w:r>
            <w:proofErr w:type="spellStart"/>
            <w:r w:rsidRPr="00F916CB">
              <w:rPr>
                <w:rFonts w:ascii="Times New Roman" w:eastAsia="Times New Roman" w:hAnsi="Times New Roman" w:cs="Times New Roman"/>
                <w:sz w:val="16"/>
                <w:szCs w:val="16"/>
              </w:rPr>
              <w:t>п</w:t>
            </w:r>
            <w:proofErr w:type="spellEnd"/>
          </w:p>
        </w:tc>
        <w:tc>
          <w:tcPr>
            <w:tcW w:w="0" w:type="auto"/>
            <w:vMerge w:val="restart"/>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Наименование показателя</w:t>
            </w:r>
          </w:p>
        </w:tc>
        <w:tc>
          <w:tcPr>
            <w:tcW w:w="0" w:type="auto"/>
            <w:vMerge w:val="restart"/>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Единица</w:t>
            </w:r>
            <w:r w:rsidRPr="00F916CB">
              <w:rPr>
                <w:rFonts w:ascii="Times New Roman" w:eastAsia="Times New Roman" w:hAnsi="Times New Roman" w:cs="Times New Roman"/>
                <w:sz w:val="16"/>
                <w:szCs w:val="16"/>
              </w:rPr>
              <w:br/>
              <w:t>измерений</w:t>
            </w:r>
          </w:p>
        </w:tc>
        <w:tc>
          <w:tcPr>
            <w:tcW w:w="0" w:type="auto"/>
            <w:vMerge w:val="restart"/>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Заявлено Предприятием на 2019 год</w:t>
            </w:r>
          </w:p>
        </w:tc>
        <w:tc>
          <w:tcPr>
            <w:tcW w:w="0" w:type="auto"/>
            <w:vMerge w:val="restart"/>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расчету экспертов Администрации на 2019 год</w:t>
            </w:r>
          </w:p>
        </w:tc>
        <w:tc>
          <w:tcPr>
            <w:tcW w:w="0" w:type="auto"/>
            <w:vMerge w:val="restart"/>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Основания, по которым произведен расчет экспертами Администрации</w:t>
            </w:r>
          </w:p>
        </w:tc>
        <w:tc>
          <w:tcPr>
            <w:tcW w:w="0" w:type="auto"/>
            <w:vMerge w:val="restart"/>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Рост по отношению к 2018 году, %</w:t>
            </w:r>
          </w:p>
        </w:tc>
      </w:tr>
      <w:tr w:rsidR="002B5582" w:rsidRPr="00F916CB" w:rsidTr="00766431">
        <w:trPr>
          <w:trHeight w:val="412"/>
        </w:trPr>
        <w:tc>
          <w:tcPr>
            <w:tcW w:w="0" w:type="auto"/>
            <w:vMerge/>
            <w:vAlign w:val="center"/>
            <w:hideMark/>
          </w:tcPr>
          <w:p w:rsidR="002B5582" w:rsidRPr="00F916CB" w:rsidRDefault="002B5582" w:rsidP="00766431">
            <w:pPr>
              <w:rPr>
                <w:rFonts w:ascii="Times New Roman" w:eastAsia="Times New Roman" w:hAnsi="Times New Roman" w:cs="Times New Roman"/>
                <w:sz w:val="16"/>
                <w:szCs w:val="16"/>
              </w:rPr>
            </w:pPr>
          </w:p>
        </w:tc>
        <w:tc>
          <w:tcPr>
            <w:tcW w:w="0" w:type="auto"/>
            <w:vMerge/>
            <w:vAlign w:val="center"/>
            <w:hideMark/>
          </w:tcPr>
          <w:p w:rsidR="002B5582" w:rsidRPr="00F916CB" w:rsidRDefault="002B5582" w:rsidP="00766431">
            <w:pPr>
              <w:rPr>
                <w:rFonts w:ascii="Times New Roman" w:eastAsia="Times New Roman" w:hAnsi="Times New Roman" w:cs="Times New Roman"/>
                <w:sz w:val="16"/>
                <w:szCs w:val="16"/>
              </w:rPr>
            </w:pPr>
          </w:p>
        </w:tc>
        <w:tc>
          <w:tcPr>
            <w:tcW w:w="0" w:type="auto"/>
            <w:vMerge/>
            <w:vAlign w:val="center"/>
            <w:hideMark/>
          </w:tcPr>
          <w:p w:rsidR="002B5582" w:rsidRPr="00F916CB" w:rsidRDefault="002B5582" w:rsidP="00766431">
            <w:pPr>
              <w:rPr>
                <w:rFonts w:ascii="Times New Roman" w:eastAsia="Times New Roman" w:hAnsi="Times New Roman" w:cs="Times New Roman"/>
                <w:sz w:val="16"/>
                <w:szCs w:val="16"/>
              </w:rPr>
            </w:pPr>
          </w:p>
        </w:tc>
        <w:tc>
          <w:tcPr>
            <w:tcW w:w="0" w:type="auto"/>
            <w:vMerge/>
            <w:vAlign w:val="center"/>
            <w:hideMark/>
          </w:tcPr>
          <w:p w:rsidR="002B5582" w:rsidRPr="00F916CB" w:rsidRDefault="002B5582" w:rsidP="00766431">
            <w:pPr>
              <w:rPr>
                <w:rFonts w:ascii="Times New Roman" w:eastAsia="Times New Roman" w:hAnsi="Times New Roman" w:cs="Times New Roman"/>
                <w:sz w:val="16"/>
                <w:szCs w:val="16"/>
              </w:rPr>
            </w:pPr>
          </w:p>
        </w:tc>
        <w:tc>
          <w:tcPr>
            <w:tcW w:w="0" w:type="auto"/>
            <w:vMerge/>
            <w:vAlign w:val="center"/>
            <w:hideMark/>
          </w:tcPr>
          <w:p w:rsidR="002B5582" w:rsidRPr="00F916CB" w:rsidRDefault="002B5582" w:rsidP="00766431">
            <w:pPr>
              <w:rPr>
                <w:rFonts w:ascii="Times New Roman" w:eastAsia="Times New Roman" w:hAnsi="Times New Roman" w:cs="Times New Roman"/>
                <w:sz w:val="16"/>
                <w:szCs w:val="16"/>
              </w:rPr>
            </w:pPr>
          </w:p>
        </w:tc>
        <w:tc>
          <w:tcPr>
            <w:tcW w:w="0" w:type="auto"/>
            <w:vMerge/>
            <w:vAlign w:val="center"/>
            <w:hideMark/>
          </w:tcPr>
          <w:p w:rsidR="002B5582" w:rsidRPr="00F916CB" w:rsidRDefault="002B5582" w:rsidP="00766431">
            <w:pPr>
              <w:rPr>
                <w:rFonts w:ascii="Times New Roman" w:eastAsia="Times New Roman" w:hAnsi="Times New Roman" w:cs="Times New Roman"/>
                <w:sz w:val="16"/>
                <w:szCs w:val="16"/>
              </w:rPr>
            </w:pPr>
          </w:p>
        </w:tc>
        <w:tc>
          <w:tcPr>
            <w:tcW w:w="0" w:type="auto"/>
            <w:vMerge/>
            <w:vAlign w:val="center"/>
            <w:hideMark/>
          </w:tcPr>
          <w:p w:rsidR="002B5582" w:rsidRPr="00F916CB" w:rsidRDefault="002B5582" w:rsidP="00766431">
            <w:pPr>
              <w:rPr>
                <w:rFonts w:ascii="Times New Roman" w:eastAsia="Times New Roman" w:hAnsi="Times New Roman" w:cs="Times New Roman"/>
                <w:sz w:val="16"/>
                <w:szCs w:val="16"/>
              </w:rPr>
            </w:pPr>
          </w:p>
        </w:tc>
      </w:tr>
      <w:tr w:rsidR="002B5582" w:rsidRPr="00F916CB" w:rsidTr="00766431">
        <w:trPr>
          <w:trHeight w:val="3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gridSpan w:val="2"/>
            <w:shd w:val="clear" w:color="000000" w:fill="FFFFFF"/>
            <w:noWrap/>
            <w:vAlign w:val="center"/>
            <w:hideMark/>
          </w:tcPr>
          <w:p w:rsidR="002B5582" w:rsidRPr="00F916CB" w:rsidRDefault="002B5582" w:rsidP="00766431">
            <w:pP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Баланс:</w:t>
            </w:r>
          </w:p>
        </w:tc>
        <w:tc>
          <w:tcPr>
            <w:tcW w:w="0" w:type="auto"/>
            <w:gridSpan w:val="4"/>
            <w:shd w:val="clear" w:color="000000" w:fill="FFFFFF"/>
            <w:noWrap/>
            <w:vAlign w:val="center"/>
            <w:hideMark/>
          </w:tcPr>
          <w:p w:rsidR="002B5582" w:rsidRPr="00F916CB" w:rsidRDefault="002B5582" w:rsidP="00766431">
            <w:pP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 </w:t>
            </w:r>
          </w:p>
        </w:tc>
      </w:tr>
      <w:tr w:rsidR="002B5582" w:rsidRPr="00F916CB" w:rsidTr="00766431">
        <w:trPr>
          <w:trHeight w:val="88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Объем поднятой воды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2 410 411,7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2 578 868,7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96,6%</w:t>
            </w:r>
          </w:p>
        </w:tc>
      </w:tr>
      <w:tr w:rsidR="002B5582" w:rsidRPr="00F916CB" w:rsidTr="00766431">
        <w:trPr>
          <w:trHeight w:val="34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2.</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Получено воды со стороны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117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3.</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Объем воды, используемой на собственные хозяйственно-бытовые нужды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658895,70</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658881,00</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Объем воды принят на уровне, учтенном в действующем тарифе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100,0%</w:t>
            </w:r>
          </w:p>
        </w:tc>
      </w:tr>
      <w:tr w:rsidR="002B5582" w:rsidRPr="00F916CB" w:rsidTr="00766431">
        <w:trPr>
          <w:trHeight w:val="3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4.</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Объем воды, поданной в сеть</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1 751 516,0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1 919 987,7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95,4%</w:t>
            </w:r>
          </w:p>
        </w:tc>
      </w:tr>
      <w:tr w:rsidR="002B5582" w:rsidRPr="00F916CB" w:rsidTr="00766431">
        <w:trPr>
          <w:trHeight w:val="97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5.</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Потери воды в сети</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258373,9</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258373,88</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Объем водоснабжения принят на уровне, учтенном в действующем тарифе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90,5%</w:t>
            </w:r>
          </w:p>
        </w:tc>
      </w:tr>
      <w:tr w:rsidR="002B5582" w:rsidRPr="00F916CB" w:rsidTr="00766431">
        <w:trPr>
          <w:trHeight w:val="88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6.</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Уровень потерь воды в общем объеме воды, поданной в сеть</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14,8%</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13,5%</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proofErr w:type="gramStart"/>
            <w:r w:rsidRPr="00F916CB">
              <w:rPr>
                <w:rFonts w:ascii="Times New Roman" w:eastAsia="Times New Roman" w:hAnsi="Times New Roman" w:cs="Times New Roman"/>
                <w:sz w:val="16"/>
                <w:szCs w:val="16"/>
              </w:rPr>
              <w:t>Принят</w:t>
            </w:r>
            <w:proofErr w:type="gramEnd"/>
            <w:r w:rsidRPr="00F916CB">
              <w:rPr>
                <w:rFonts w:ascii="Times New Roman" w:eastAsia="Times New Roman" w:hAnsi="Times New Roman" w:cs="Times New Roman"/>
                <w:sz w:val="16"/>
                <w:szCs w:val="16"/>
              </w:rPr>
              <w:t xml:space="preserve"> исходя из объема потерь воды в сети в расчете на единицу объема воды, поданной в водопроводную сеть.</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0,948699468</w:t>
            </w:r>
          </w:p>
        </w:tc>
      </w:tr>
      <w:tr w:rsidR="002B5582" w:rsidRPr="00F916CB" w:rsidTr="00766431">
        <w:trPr>
          <w:trHeight w:val="57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7.</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Объем полезного отпуска питьевого водоснабжения всего, в том числе:</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1 493 142,1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1 661 613,8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96,2%</w:t>
            </w:r>
          </w:p>
        </w:tc>
      </w:tr>
      <w:tr w:rsidR="002B5582" w:rsidRPr="00F916CB" w:rsidTr="00766431">
        <w:trPr>
          <w:trHeight w:val="94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7.1.</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Объем воды, используемой на производственные нужды всего, в том числе:</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542 681,2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544 953,40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100,1%</w:t>
            </w:r>
          </w:p>
        </w:tc>
      </w:tr>
      <w:tr w:rsidR="002B5582" w:rsidRPr="00F916CB" w:rsidTr="00766431">
        <w:trPr>
          <w:trHeight w:val="232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7.1.1.</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на нужды горячего водоснабжения</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542 681,2</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544 953,40 </w:t>
            </w:r>
          </w:p>
        </w:tc>
        <w:tc>
          <w:tcPr>
            <w:tcW w:w="0" w:type="auto"/>
            <w:shd w:val="clear" w:color="auto" w:fill="auto"/>
            <w:vAlign w:val="bottom"/>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Объем воды принят на уровне объема, принятого Службой по тарифам ИО, в соответствии с Приложением 2</w:t>
            </w:r>
            <w:r w:rsidRPr="00F916CB">
              <w:rPr>
                <w:rFonts w:ascii="Times New Roman" w:eastAsia="Times New Roman" w:hAnsi="Times New Roman" w:cs="Times New Roman"/>
                <w:sz w:val="16"/>
                <w:szCs w:val="16"/>
              </w:rPr>
              <w:br w:type="page"/>
              <w:t>к протоколу заседания Правления</w:t>
            </w:r>
            <w:r w:rsidRPr="00F916CB">
              <w:rPr>
                <w:rFonts w:ascii="Times New Roman" w:eastAsia="Times New Roman" w:hAnsi="Times New Roman" w:cs="Times New Roman"/>
                <w:sz w:val="16"/>
                <w:szCs w:val="16"/>
              </w:rPr>
              <w:br w:type="page"/>
              <w:t>службы по тарифам Иркутской области</w:t>
            </w:r>
            <w:r w:rsidRPr="00F916CB">
              <w:rPr>
                <w:rFonts w:ascii="Times New Roman" w:eastAsia="Times New Roman" w:hAnsi="Times New Roman" w:cs="Times New Roman"/>
                <w:sz w:val="16"/>
                <w:szCs w:val="16"/>
              </w:rPr>
              <w:br w:type="page"/>
              <w:t>от 4 марта 2019 года, где объём производства теплоносителя рассчитан исходя из затрат воды на нужды ХВО и полезного отпуска теплоносителя</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100,1%</w:t>
            </w:r>
          </w:p>
        </w:tc>
      </w:tr>
      <w:tr w:rsidR="002B5582" w:rsidRPr="00F916CB" w:rsidTr="00766431">
        <w:trPr>
          <w:trHeight w:val="28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lastRenderedPageBreak/>
              <w:t>7.2.</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Отпущено воды другим водопроводам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63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7.3.</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Объем реализации воды всего, в том числе:</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950 460,9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1 116 660,4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94,5%</w:t>
            </w:r>
          </w:p>
        </w:tc>
      </w:tr>
      <w:tr w:rsidR="002B5582" w:rsidRPr="00F916CB" w:rsidTr="00766431">
        <w:trPr>
          <w:trHeight w:val="91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7.3.1.</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     бюджетным потребителям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81644,7</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108 680,0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Объем воды принят на уровне, учтенном в действующем тарифе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100,0%</w:t>
            </w:r>
          </w:p>
        </w:tc>
      </w:tr>
      <w:tr w:rsidR="002B5582" w:rsidRPr="00F916CB" w:rsidTr="00766431">
        <w:trPr>
          <w:trHeight w:val="198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7.3.2.</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     населению</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696991,0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631610,4</w:t>
            </w:r>
          </w:p>
        </w:tc>
        <w:tc>
          <w:tcPr>
            <w:tcW w:w="0" w:type="auto"/>
            <w:shd w:val="clear" w:color="auto" w:fill="auto"/>
            <w:vAlign w:val="bottom"/>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Полезный отпуск принят  по данным, предоставленным администрацией </w:t>
            </w:r>
            <w:proofErr w:type="spellStart"/>
            <w:r w:rsidRPr="00F916CB">
              <w:rPr>
                <w:rFonts w:ascii="Times New Roman" w:eastAsia="Times New Roman" w:hAnsi="Times New Roman" w:cs="Times New Roman"/>
                <w:sz w:val="16"/>
                <w:szCs w:val="16"/>
              </w:rPr>
              <w:t>Вихоревского</w:t>
            </w:r>
            <w:proofErr w:type="spellEnd"/>
            <w:r w:rsidRPr="00F916CB">
              <w:rPr>
                <w:rFonts w:ascii="Times New Roman" w:eastAsia="Times New Roman" w:hAnsi="Times New Roman" w:cs="Times New Roman"/>
                <w:sz w:val="16"/>
                <w:szCs w:val="16"/>
              </w:rPr>
              <w:t xml:space="preserve"> муниципального образования в формате шаблонов ФГИС ЕИАС ФАС России OREP.KU.2018.MONTHLY за декабрь 2018 года (с учётом корректировки).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90,6%</w:t>
            </w:r>
          </w:p>
        </w:tc>
      </w:tr>
      <w:tr w:rsidR="002B5582" w:rsidRPr="00F916CB" w:rsidTr="00766431">
        <w:trPr>
          <w:trHeight w:val="103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7.3.3.</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     прочим потребителям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куб. 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171825,2</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376370,0</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Объем воды принят на уровне, учтенном в действующем тарифе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100,0%</w:t>
            </w:r>
          </w:p>
        </w:tc>
      </w:tr>
      <w:tr w:rsidR="002B5582" w:rsidRPr="00F916CB" w:rsidTr="00766431">
        <w:trPr>
          <w:trHeight w:val="3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 </w:t>
            </w:r>
          </w:p>
        </w:tc>
        <w:tc>
          <w:tcPr>
            <w:tcW w:w="0" w:type="auto"/>
            <w:gridSpan w:val="2"/>
            <w:shd w:val="clear" w:color="000000" w:fill="FFFFFF"/>
            <w:noWrap/>
            <w:vAlign w:val="center"/>
            <w:hideMark/>
          </w:tcPr>
          <w:p w:rsidR="002B5582" w:rsidRPr="00F916CB" w:rsidRDefault="002B5582" w:rsidP="00766431">
            <w:pP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Расчет необходимой валовой выручки:</w:t>
            </w:r>
          </w:p>
        </w:tc>
        <w:tc>
          <w:tcPr>
            <w:tcW w:w="0" w:type="auto"/>
            <w:shd w:val="clear" w:color="000000" w:fill="FFFFFF"/>
            <w:noWrap/>
            <w:vAlign w:val="center"/>
            <w:hideMark/>
          </w:tcPr>
          <w:p w:rsidR="002B5582" w:rsidRPr="00F916CB" w:rsidRDefault="002B5582" w:rsidP="00766431">
            <w:pP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 </w:t>
            </w:r>
          </w:p>
        </w:tc>
        <w:tc>
          <w:tcPr>
            <w:tcW w:w="0" w:type="auto"/>
            <w:shd w:val="clear" w:color="000000" w:fill="FFFFFF"/>
            <w:noWrap/>
            <w:vAlign w:val="center"/>
            <w:hideMark/>
          </w:tcPr>
          <w:p w:rsidR="002B5582" w:rsidRPr="00F916CB" w:rsidRDefault="002B5582" w:rsidP="00766431">
            <w:pP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 </w:t>
            </w:r>
          </w:p>
        </w:tc>
        <w:tc>
          <w:tcPr>
            <w:tcW w:w="0" w:type="auto"/>
            <w:shd w:val="clear" w:color="000000" w:fill="FFFFFF"/>
            <w:noWrap/>
            <w:vAlign w:val="center"/>
            <w:hideMark/>
          </w:tcPr>
          <w:p w:rsidR="002B5582" w:rsidRPr="00F916CB" w:rsidRDefault="002B5582" w:rsidP="00766431">
            <w:pP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 </w:t>
            </w:r>
          </w:p>
        </w:tc>
        <w:tc>
          <w:tcPr>
            <w:tcW w:w="0" w:type="auto"/>
            <w:shd w:val="clear" w:color="000000" w:fill="FFFFFF"/>
            <w:noWrap/>
            <w:vAlign w:val="center"/>
            <w:hideMark/>
          </w:tcPr>
          <w:p w:rsidR="002B5582" w:rsidRPr="00F916CB" w:rsidRDefault="002B5582" w:rsidP="00766431">
            <w:pP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 </w:t>
            </w:r>
          </w:p>
        </w:tc>
      </w:tr>
      <w:tr w:rsidR="002B5582" w:rsidRPr="00F916CB" w:rsidTr="00766431">
        <w:trPr>
          <w:trHeight w:val="3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Является плательщиком НДС (да/нет)</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нет</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r>
      <w:tr w:rsidR="002B5582" w:rsidRPr="00F916CB" w:rsidTr="00766431">
        <w:trPr>
          <w:trHeight w:val="57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w:t>
            </w:r>
          </w:p>
        </w:tc>
        <w:tc>
          <w:tcPr>
            <w:tcW w:w="0" w:type="auto"/>
            <w:shd w:val="clear" w:color="000000" w:fill="FFFFFF"/>
            <w:noWrap/>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Текущие расходы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90 573,8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63 814,6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109,3%</w:t>
            </w:r>
          </w:p>
        </w:tc>
      </w:tr>
      <w:tr w:rsidR="002B5582" w:rsidRPr="00F916CB" w:rsidTr="00766431">
        <w:trPr>
          <w:trHeight w:val="58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w:t>
            </w:r>
          </w:p>
        </w:tc>
        <w:tc>
          <w:tcPr>
            <w:tcW w:w="0" w:type="auto"/>
            <w:shd w:val="clear" w:color="000000" w:fill="FFFFFF"/>
            <w:noWrap/>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Операционные расходы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80 284,3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53 688,8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109,6%</w:t>
            </w:r>
          </w:p>
        </w:tc>
      </w:tr>
      <w:tr w:rsidR="002B5582" w:rsidRPr="00F916CB" w:rsidTr="00766431">
        <w:trPr>
          <w:trHeight w:val="3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noWrap/>
            <w:vAlign w:val="center"/>
            <w:hideMark/>
          </w:tcPr>
          <w:p w:rsidR="002B5582" w:rsidRPr="00F916CB" w:rsidRDefault="002B5582" w:rsidP="00766431">
            <w:pPr>
              <w:rPr>
                <w:rFonts w:ascii="Times New Roman" w:eastAsia="Times New Roman" w:hAnsi="Times New Roman" w:cs="Times New Roman"/>
                <w:i/>
                <w:iCs/>
                <w:sz w:val="16"/>
                <w:szCs w:val="16"/>
              </w:rPr>
            </w:pPr>
            <w:r w:rsidRPr="00F916CB">
              <w:rPr>
                <w:rFonts w:ascii="Times New Roman" w:eastAsia="Times New Roman" w:hAnsi="Times New Roman" w:cs="Times New Roman"/>
                <w:i/>
                <w:iCs/>
                <w:sz w:val="16"/>
                <w:szCs w:val="16"/>
              </w:rPr>
              <w:t>Параметры расчета: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w:t>
            </w:r>
          </w:p>
        </w:tc>
      </w:tr>
      <w:tr w:rsidR="002B5582" w:rsidRPr="00F916CB" w:rsidTr="00766431">
        <w:trPr>
          <w:trHeight w:val="64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noWrap/>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индекс эффективности операционных расходов</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proofErr w:type="gramStart"/>
            <w:r w:rsidRPr="00F916CB">
              <w:rPr>
                <w:rFonts w:ascii="Times New Roman" w:eastAsia="Times New Roman" w:hAnsi="Times New Roman" w:cs="Times New Roman"/>
                <w:sz w:val="16"/>
                <w:szCs w:val="16"/>
              </w:rPr>
              <w:t>Принят</w:t>
            </w:r>
            <w:proofErr w:type="gramEnd"/>
            <w:r w:rsidRPr="00F916CB">
              <w:rPr>
                <w:rFonts w:ascii="Times New Roman" w:eastAsia="Times New Roman" w:hAnsi="Times New Roman" w:cs="Times New Roman"/>
                <w:sz w:val="16"/>
                <w:szCs w:val="16"/>
              </w:rPr>
              <w:t xml:space="preserve"> в соответствии с п. 46 Методических указаний.</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w:t>
            </w:r>
          </w:p>
        </w:tc>
      </w:tr>
      <w:tr w:rsidR="002B5582" w:rsidRPr="00F916CB" w:rsidTr="00766431">
        <w:trPr>
          <w:trHeight w:val="193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noWrap/>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индекс потребительских цен</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104,6%</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базовому варианту уточненного Прогноза социально-экономического развития Российской Федерации на период до 2024 года по состоянию на октябрь 2018 года (далее - Прогноз).</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w:t>
            </w:r>
          </w:p>
        </w:tc>
      </w:tr>
      <w:tr w:rsidR="002B5582" w:rsidRPr="00F916CB" w:rsidTr="00766431">
        <w:trPr>
          <w:trHeight w:val="37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noWrap/>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индекс изменения количества активов</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0,0%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0,0%</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w:t>
            </w:r>
          </w:p>
        </w:tc>
      </w:tr>
      <w:tr w:rsidR="002B5582" w:rsidRPr="00F916CB" w:rsidTr="00766431">
        <w:trPr>
          <w:trHeight w:val="63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Производственные расходы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46 436,6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36 718,1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117,5%</w:t>
            </w:r>
          </w:p>
        </w:tc>
      </w:tr>
      <w:tr w:rsidR="002B5582" w:rsidRPr="00F916CB" w:rsidTr="00766431">
        <w:trPr>
          <w:trHeight w:val="207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1.1.1.1.</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приобретение сырья и материалов и их хранение</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5289,70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5 289,70 </w:t>
            </w:r>
          </w:p>
        </w:tc>
        <w:tc>
          <w:tcPr>
            <w:tcW w:w="0" w:type="auto"/>
            <w:shd w:val="clear" w:color="auto" w:fill="auto"/>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99,5%</w:t>
            </w:r>
          </w:p>
        </w:tc>
      </w:tr>
      <w:tr w:rsidR="002B5582" w:rsidRPr="00F916CB" w:rsidTr="00766431">
        <w:trPr>
          <w:trHeight w:val="291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lastRenderedPageBreak/>
              <w:t>1.1.1.2.</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оплату регулируемыми организациями выполняемых сторонними организациями работ и (или) услуг</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1636,36</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20,63 </w:t>
            </w:r>
          </w:p>
        </w:tc>
        <w:tc>
          <w:tcPr>
            <w:tcW w:w="0" w:type="auto"/>
            <w:shd w:val="clear" w:color="auto" w:fill="auto"/>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не могут быть признаны экономически обоснованными, т.к. не соответствуют п.22 Основ ценообразования. В расчет приняты расходы  на специальную оценку условий труда (Федеральный закон от 28.12.2013 N 426-ФЗ  "О специальной оценке условий труда"). Договор заключен в результате проведения конкурсных процедур.</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124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1.1.1.3.</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оплату труда и страховые взносы производственного персонала,</w:t>
            </w:r>
            <w:r w:rsidRPr="00F916CB">
              <w:rPr>
                <w:rFonts w:ascii="Times New Roman" w:eastAsia="Times New Roman" w:hAnsi="Times New Roman" w:cs="Times New Roman"/>
                <w:sz w:val="16"/>
                <w:szCs w:val="16"/>
              </w:rPr>
              <w:br/>
              <w:t>в том числе:</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14 997,4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14 997,4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113,3%</w:t>
            </w:r>
          </w:p>
        </w:tc>
      </w:tr>
      <w:tr w:rsidR="002B5582" w:rsidRPr="00F916CB" w:rsidTr="00766431">
        <w:trPr>
          <w:trHeight w:val="57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1.1.1.3.1.</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Фонд оплаты труда основного производственного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6 782,5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6 782,52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115,6%</w:t>
            </w:r>
          </w:p>
        </w:tc>
      </w:tr>
      <w:tr w:rsidR="002B5582" w:rsidRPr="00F916CB" w:rsidTr="00766431">
        <w:trPr>
          <w:trHeight w:val="181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300" w:firstLine="48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Среднемесячная оплата труда основного производственного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руб./мес.</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33247,63</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33 247,63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Заявленная Предприятием среднемесячная заработная плата признана экономически обоснованной,   в расчёт принята в размере заявленной величины.</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115,6%</w:t>
            </w:r>
          </w:p>
        </w:tc>
      </w:tr>
      <w:tr w:rsidR="002B5582" w:rsidRPr="00F916CB" w:rsidTr="00766431">
        <w:trPr>
          <w:trHeight w:val="106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300" w:firstLine="48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Численность (среднесписочная) основного производственного персонала, принятая для расчета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ед.</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17,0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17,0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Заявленная численность признана экономически обоснованной,   принята по предложению Предприятия.</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100,0%</w:t>
            </w:r>
          </w:p>
        </w:tc>
      </w:tr>
      <w:tr w:rsidR="002B5582" w:rsidRPr="00F916CB" w:rsidTr="00766431">
        <w:trPr>
          <w:trHeight w:val="129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1.1.1.3.2.</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Страховые взносы от оплаты труда основного производственного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2089,02</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2 089,02 </w:t>
            </w:r>
          </w:p>
        </w:tc>
        <w:tc>
          <w:tcPr>
            <w:tcW w:w="0" w:type="auto"/>
            <w:shd w:val="clear" w:color="auto" w:fill="auto"/>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117,9%</w:t>
            </w:r>
          </w:p>
        </w:tc>
      </w:tr>
      <w:tr w:rsidR="002B5582" w:rsidRPr="00F916CB" w:rsidTr="00766431">
        <w:trPr>
          <w:trHeight w:val="67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1.1.1.3.3.</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Фонд оплаты труда цехового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4 683,38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4 683,38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108,9%</w:t>
            </w:r>
          </w:p>
        </w:tc>
      </w:tr>
      <w:tr w:rsidR="002B5582" w:rsidRPr="00F916CB" w:rsidTr="00766431">
        <w:trPr>
          <w:trHeight w:val="181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300" w:firstLine="48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Среднемесячная оплата труда цехового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руб./мес.</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30 021,67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30 021,67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Заявленная Предприятием среднемесячная заработная плата признана экономически обоснованной,   в расчёт принята в размере заявленной величины.</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108,9%</w:t>
            </w:r>
          </w:p>
        </w:tc>
      </w:tr>
      <w:tr w:rsidR="002B5582" w:rsidRPr="00F916CB" w:rsidTr="00766431">
        <w:trPr>
          <w:trHeight w:val="106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300" w:firstLine="48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Численность (среднесписочная) цехового персонала, принятая для расчета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ед.</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13,0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13,0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Заявленная численность признана экономически обоснованной,   принята по предложению Предприятия.</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100,0%</w:t>
            </w:r>
          </w:p>
        </w:tc>
      </w:tr>
      <w:tr w:rsidR="002B5582" w:rsidRPr="00F916CB" w:rsidTr="00766431">
        <w:trPr>
          <w:trHeight w:val="141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lastRenderedPageBreak/>
              <w:t>1.1.1.3.4.</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Страховые взносы от оплаты труда цехового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1 442,48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1 442,48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111,0%</w:t>
            </w:r>
          </w:p>
        </w:tc>
      </w:tr>
      <w:tr w:rsidR="002B5582" w:rsidRPr="00F916CB" w:rsidTr="00766431">
        <w:trPr>
          <w:trHeight w:val="57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1.1.1.4.</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уплату процентов по займам и кредитам, не учитываемые при определении налогооблагаемой базы налога на прибыль</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325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1.1.1.4.</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Общехозяйственные расходы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12355,72</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5 468,88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Заявленные Предприятием расходы не могут быть признаны экономически обоснованными по основаниям, приведённым в таблице 1.                   Общая сумма общехозяйственных расходов, признанная экономически обоснованной составляет 11 874,97 тыс. руб. и распределена пропорциональной фонду оплаты труда основных производственных рабочих по видам оказываемых услуг (вода, водоотведение).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119,8%</w:t>
            </w:r>
          </w:p>
        </w:tc>
      </w:tr>
      <w:tr w:rsidR="002B5582" w:rsidRPr="00F916CB" w:rsidTr="00766431">
        <w:trPr>
          <w:trHeight w:val="3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1.1.1.6.</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Прочие производственные расходы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12 157,4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10 941,5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134,7%</w:t>
            </w:r>
          </w:p>
        </w:tc>
      </w:tr>
      <w:tr w:rsidR="002B5582" w:rsidRPr="00F916CB" w:rsidTr="00766431">
        <w:trPr>
          <w:trHeight w:val="61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1.1.1.6.1.</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амортизацию автотранспорта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178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1.1.1.6.2.</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приобретение (использование) вспомогательных материалов, запасных частей</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2212,03</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2 212,03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196,4%</w:t>
            </w:r>
          </w:p>
        </w:tc>
      </w:tr>
      <w:tr w:rsidR="002B5582" w:rsidRPr="00F916CB" w:rsidTr="00766431">
        <w:trPr>
          <w:trHeight w:val="190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1.1.1.6.3.</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эксплуатацию, техническое обслуживание и ремонт автотранспорта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8413,68</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7 257,20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не могут быть признаны экономически обоснованными. В расчет НВВ исключены расходы на технику, фактически отсутствующую на  Предприятии.</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111,8%</w:t>
            </w:r>
          </w:p>
        </w:tc>
      </w:tr>
      <w:tr w:rsidR="002B5582" w:rsidRPr="00F916CB" w:rsidTr="00766431">
        <w:trPr>
          <w:trHeight w:val="168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1.1.1.6.1.</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осуществление производственного контроля качества воды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402,39</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402,39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54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lastRenderedPageBreak/>
              <w:t>1.1.1.6.5.</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аварийно-диспетчерское обслуживание</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259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1.1.1.6.2.</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охрану труда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1129,32</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1 069,88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не могут быть признаны экономически обоснованными. В расчет НВВ включены расходы на охрану труда работников, включенных в нормативную численность, принятую Органом регулирования</w:t>
            </w:r>
            <w:proofErr w:type="gramStart"/>
            <w:r w:rsidRPr="00F916CB">
              <w:rPr>
                <w:rFonts w:ascii="Times New Roman" w:eastAsia="Times New Roman" w:hAnsi="Times New Roman" w:cs="Times New Roman"/>
                <w:sz w:val="16"/>
                <w:szCs w:val="16"/>
              </w:rPr>
              <w:t xml:space="preserve"> .</w:t>
            </w:r>
            <w:proofErr w:type="gramEnd"/>
            <w:r w:rsidRPr="00F916CB">
              <w:rPr>
                <w:rFonts w:ascii="Times New Roman" w:eastAsia="Times New Roman" w:hAnsi="Times New Roman" w:cs="Times New Roman"/>
                <w:sz w:val="16"/>
                <w:szCs w:val="16"/>
              </w:rPr>
              <w:t xml:space="preserve"> Сокращение расходов связано с сокращением численности.</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209,7%</w:t>
            </w:r>
          </w:p>
        </w:tc>
      </w:tr>
      <w:tr w:rsidR="002B5582" w:rsidRPr="00F916CB" w:rsidTr="00766431">
        <w:trPr>
          <w:trHeight w:val="67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1.1.2.</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Ремонтные расходы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31 778,9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14 901,79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100,0%</w:t>
            </w:r>
          </w:p>
        </w:tc>
      </w:tr>
      <w:tr w:rsidR="002B5582" w:rsidRPr="00F916CB" w:rsidTr="00766431">
        <w:trPr>
          <w:trHeight w:val="486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1.1.2.1.</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текущий ремонт централизованных систем водоснабжения либо объектов, входящих в состав таких систем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4375,62</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1 574,20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Расходы не могут быть признаны экономически обоснованными по следующим основаниям. Для проведения ремонтных работ необходимо составлять ведомости дефектов, составлять на каждый вид оборудования спецификации запасных частей и материалов. Необходимо составлять и утверждать руководителем планы ремонтов на все виды </w:t>
            </w:r>
            <w:proofErr w:type="spellStart"/>
            <w:r w:rsidRPr="00F916CB">
              <w:rPr>
                <w:rFonts w:ascii="Times New Roman" w:eastAsia="Times New Roman" w:hAnsi="Times New Roman" w:cs="Times New Roman"/>
                <w:sz w:val="16"/>
                <w:szCs w:val="16"/>
              </w:rPr>
              <w:t>оборудования</w:t>
            </w:r>
            <w:proofErr w:type="gramStart"/>
            <w:r w:rsidRPr="00F916CB">
              <w:rPr>
                <w:rFonts w:ascii="Times New Roman" w:eastAsia="Times New Roman" w:hAnsi="Times New Roman" w:cs="Times New Roman"/>
                <w:sz w:val="16"/>
                <w:szCs w:val="16"/>
              </w:rPr>
              <w:t>.П</w:t>
            </w:r>
            <w:proofErr w:type="gramEnd"/>
            <w:r w:rsidRPr="00F916CB">
              <w:rPr>
                <w:rFonts w:ascii="Times New Roman" w:eastAsia="Times New Roman" w:hAnsi="Times New Roman" w:cs="Times New Roman"/>
                <w:sz w:val="16"/>
                <w:szCs w:val="16"/>
              </w:rPr>
              <w:t>о</w:t>
            </w:r>
            <w:proofErr w:type="spellEnd"/>
            <w:r w:rsidRPr="00F916CB">
              <w:rPr>
                <w:rFonts w:ascii="Times New Roman" w:eastAsia="Times New Roman" w:hAnsi="Times New Roman" w:cs="Times New Roman"/>
                <w:sz w:val="16"/>
                <w:szCs w:val="16"/>
              </w:rPr>
              <w:t xml:space="preserve"> итогам анализа  материалов не представляется возможным определить объемы и периодичность проведения мероприятий по ТО и ТК. </w:t>
            </w:r>
            <w:proofErr w:type="gramStart"/>
            <w:r w:rsidRPr="00F916CB">
              <w:rPr>
                <w:rFonts w:ascii="Times New Roman" w:eastAsia="Times New Roman" w:hAnsi="Times New Roman" w:cs="Times New Roman"/>
                <w:sz w:val="16"/>
                <w:szCs w:val="16"/>
              </w:rPr>
              <w:t>Вместе с тем, учитывая объективную необходимость в расчет приняты расходы, утвержденные в действующим тарифе</w:t>
            </w:r>
            <w:proofErr w:type="gramEnd"/>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100,0%</w:t>
            </w:r>
          </w:p>
        </w:tc>
      </w:tr>
      <w:tr w:rsidR="002B5582" w:rsidRPr="00F916CB" w:rsidTr="00766431">
        <w:trPr>
          <w:trHeight w:val="361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1.1.2.2.</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капитальный ремонт централизованных систем водоснабжения либо объектов, входящих в состав таких систем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14626,12</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2 147,59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По итогам анализа представленных материалов расходы не могут быть признаны экономически обоснованными.  </w:t>
            </w:r>
            <w:proofErr w:type="spellStart"/>
            <w:r w:rsidRPr="00F916CB">
              <w:rPr>
                <w:rFonts w:ascii="Times New Roman" w:eastAsia="Times New Roman" w:hAnsi="Times New Roman" w:cs="Times New Roman"/>
                <w:sz w:val="16"/>
                <w:szCs w:val="16"/>
              </w:rPr>
              <w:t>Предприятиие</w:t>
            </w:r>
            <w:proofErr w:type="spellEnd"/>
            <w:r w:rsidRPr="00F916CB">
              <w:rPr>
                <w:rFonts w:ascii="Times New Roman" w:eastAsia="Times New Roman" w:hAnsi="Times New Roman" w:cs="Times New Roman"/>
                <w:sz w:val="16"/>
                <w:szCs w:val="16"/>
              </w:rPr>
              <w:t xml:space="preserve"> не предоставило акты обследования, кроме того, производственная программа не отвечает требованиям, утвержденным ПП РФ от 29.07.2013г. № 641. Орган регулирования принимает расходы в размере, указанном в производственной программе, утвержденной Постановлением администрации </w:t>
            </w:r>
            <w:proofErr w:type="spellStart"/>
            <w:r w:rsidRPr="00F916CB">
              <w:rPr>
                <w:rFonts w:ascii="Times New Roman" w:eastAsia="Times New Roman" w:hAnsi="Times New Roman" w:cs="Times New Roman"/>
                <w:sz w:val="16"/>
                <w:szCs w:val="16"/>
              </w:rPr>
              <w:t>Вихоревского</w:t>
            </w:r>
            <w:proofErr w:type="spellEnd"/>
            <w:r w:rsidRPr="00F916CB">
              <w:rPr>
                <w:rFonts w:ascii="Times New Roman" w:eastAsia="Times New Roman" w:hAnsi="Times New Roman" w:cs="Times New Roman"/>
                <w:sz w:val="16"/>
                <w:szCs w:val="16"/>
              </w:rPr>
              <w:t xml:space="preserve"> </w:t>
            </w:r>
            <w:r w:rsidRPr="00F916CB">
              <w:rPr>
                <w:rFonts w:ascii="Times New Roman" w:eastAsia="Times New Roman" w:hAnsi="Times New Roman" w:cs="Times New Roman"/>
                <w:sz w:val="16"/>
                <w:szCs w:val="16"/>
              </w:rPr>
              <w:lastRenderedPageBreak/>
              <w:t>городского поселения от 01.04.2019г. № 64/1.</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lastRenderedPageBreak/>
              <w:t>53,2%</w:t>
            </w:r>
          </w:p>
        </w:tc>
      </w:tr>
      <w:tr w:rsidR="002B5582" w:rsidRPr="00F916CB" w:rsidTr="00766431">
        <w:trPr>
          <w:trHeight w:val="57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lastRenderedPageBreak/>
              <w:t>1.1.2.3.</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оплату труда и отчисления на социальные нужды ремонтного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9 768,47 </w:t>
            </w:r>
          </w:p>
        </w:tc>
        <w:tc>
          <w:tcPr>
            <w:tcW w:w="0" w:type="auto"/>
            <w:shd w:val="clear" w:color="auto" w:fill="auto"/>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8547,41</w:t>
            </w:r>
          </w:p>
        </w:tc>
        <w:tc>
          <w:tcPr>
            <w:tcW w:w="0" w:type="auto"/>
            <w:shd w:val="clear" w:color="auto" w:fill="auto"/>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основаниям, приведённым выше.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119,7%</w:t>
            </w:r>
          </w:p>
        </w:tc>
      </w:tr>
      <w:tr w:rsidR="002B5582" w:rsidRPr="00F916CB" w:rsidTr="00766431">
        <w:trPr>
          <w:trHeight w:val="160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Среднемесячная оплата труда ремонтного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33918,30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33 918,30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Заявленная Предприятием среднемесячная заработная плата признана экономически обоснованной,   в расчёт принята в размере заявленной величины.</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108,3%</w:t>
            </w:r>
          </w:p>
        </w:tc>
      </w:tr>
      <w:tr w:rsidR="002B5582" w:rsidRPr="00F916CB" w:rsidTr="00766431">
        <w:trPr>
          <w:trHeight w:val="280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Численность (среднесписочная) ремонтного персонала, принятая для расчета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24,00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21,0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Заявленная численность завышена и не может быть признана экономически обоснованной,  Органом регулирования выполнен расчет нормативной численности в соответствии с Приказом Госстроя России от 22.03.1999г.№ 66. Также учтены </w:t>
            </w:r>
            <w:proofErr w:type="spellStart"/>
            <w:r w:rsidRPr="00F916CB">
              <w:rPr>
                <w:rFonts w:ascii="Times New Roman" w:eastAsia="Times New Roman" w:hAnsi="Times New Roman" w:cs="Times New Roman"/>
                <w:sz w:val="16"/>
                <w:szCs w:val="16"/>
              </w:rPr>
              <w:t>актализированные</w:t>
            </w:r>
            <w:proofErr w:type="spellEnd"/>
            <w:r w:rsidRPr="00F916CB">
              <w:rPr>
                <w:rFonts w:ascii="Times New Roman" w:eastAsia="Times New Roman" w:hAnsi="Times New Roman" w:cs="Times New Roman"/>
                <w:sz w:val="16"/>
                <w:szCs w:val="16"/>
              </w:rPr>
              <w:t xml:space="preserve"> схемы водоснабжения, где добавлена протяженность сетей.</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110,5%</w:t>
            </w:r>
          </w:p>
        </w:tc>
      </w:tr>
      <w:tr w:rsidR="002B5582" w:rsidRPr="00F916CB" w:rsidTr="00766431">
        <w:trPr>
          <w:trHeight w:val="127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1.1.2.4.</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Страховые взносы от оплаты труда ремонтного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3 008,69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2 632,60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122,1%</w:t>
            </w:r>
          </w:p>
        </w:tc>
      </w:tr>
      <w:tr w:rsidR="002B5582" w:rsidRPr="00F916CB" w:rsidTr="00766431">
        <w:trPr>
          <w:trHeight w:val="61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1.1.3.</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Административные расходы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2 068,8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2 068,85 </w:t>
            </w:r>
          </w:p>
        </w:tc>
        <w:tc>
          <w:tcPr>
            <w:tcW w:w="0" w:type="auto"/>
            <w:shd w:val="clear" w:color="auto" w:fill="auto"/>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72,8%</w:t>
            </w:r>
          </w:p>
        </w:tc>
      </w:tr>
      <w:tr w:rsidR="002B5582" w:rsidRPr="00F916CB" w:rsidTr="00766431">
        <w:trPr>
          <w:trHeight w:val="58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1.1.3.1.</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Фонд оплаты труда административного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1 383,03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1 383,03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основаниям, приведённым выше.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76,8%</w:t>
            </w:r>
          </w:p>
        </w:tc>
      </w:tr>
      <w:tr w:rsidR="002B5582" w:rsidRPr="00F916CB" w:rsidTr="00766431">
        <w:trPr>
          <w:trHeight w:val="73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Среднемесячная оплата труда административного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руб./мес.</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38417,56</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38 417,56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основаниям, приведённым выше.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76,8%</w:t>
            </w:r>
          </w:p>
        </w:tc>
      </w:tr>
      <w:tr w:rsidR="002B5582" w:rsidRPr="00F916CB" w:rsidTr="00766431">
        <w:trPr>
          <w:trHeight w:val="9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Численность (среднесписочная) административного персонала, относимая на регулируемый вид деятельности</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ед.</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3,0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3,0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Заявленная численность признана экономически обоснованной,   принята по предложению Предприятия.</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100,0%</w:t>
            </w:r>
          </w:p>
        </w:tc>
      </w:tr>
      <w:tr w:rsidR="002B5582" w:rsidRPr="00F916CB" w:rsidTr="00766431">
        <w:trPr>
          <w:trHeight w:val="6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lastRenderedPageBreak/>
              <w:t>1.1.3.2.</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Страховые взносы от оплаты труда административного персонала</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425,97</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425,97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основаниям, приведённым выше.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78,4%</w:t>
            </w:r>
          </w:p>
        </w:tc>
      </w:tr>
      <w:tr w:rsidR="002B5582" w:rsidRPr="00F916CB" w:rsidTr="00766431">
        <w:trPr>
          <w:trHeight w:val="55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1.1.3.3.</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Прочие административные расходы: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259,8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259,8 </w:t>
            </w:r>
          </w:p>
        </w:tc>
        <w:tc>
          <w:tcPr>
            <w:tcW w:w="0" w:type="auto"/>
            <w:shd w:val="clear" w:color="auto" w:fill="auto"/>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52,2%</w:t>
            </w:r>
          </w:p>
        </w:tc>
      </w:tr>
      <w:tr w:rsidR="002B5582" w:rsidRPr="00F916CB" w:rsidTr="00766431">
        <w:trPr>
          <w:trHeight w:val="9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1.1.3.3.1.</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оплату работ и услуг, выполняемых сторонними организациями:</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127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300" w:firstLine="48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услуги связи и интернет</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5,70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5,7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51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1.1.3.3.6.</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Прочие административные расходы: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254,1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254,1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102,1%</w:t>
            </w:r>
          </w:p>
        </w:tc>
      </w:tr>
      <w:tr w:rsidR="002B5582" w:rsidRPr="00F916CB" w:rsidTr="00766431">
        <w:trPr>
          <w:trHeight w:val="198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300" w:firstLine="48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льготный проезд</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254,05</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254,05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По итогам анализа представленных материалов, расходы на проезд к месту отдыха и обратно в соответствии с ТК </w:t>
            </w:r>
            <w:proofErr w:type="spellStart"/>
            <w:r w:rsidRPr="00F916CB">
              <w:rPr>
                <w:rFonts w:ascii="Times New Roman" w:eastAsia="Times New Roman" w:hAnsi="Times New Roman" w:cs="Times New Roman"/>
                <w:sz w:val="16"/>
                <w:szCs w:val="16"/>
              </w:rPr>
              <w:t>РФ</w:t>
            </w:r>
            <w:proofErr w:type="gramStart"/>
            <w:r w:rsidRPr="00F916CB">
              <w:rPr>
                <w:rFonts w:ascii="Times New Roman" w:eastAsia="Times New Roman" w:hAnsi="Times New Roman" w:cs="Times New Roman"/>
                <w:sz w:val="16"/>
                <w:szCs w:val="16"/>
              </w:rPr>
              <w:t>,З</w:t>
            </w:r>
            <w:proofErr w:type="gramEnd"/>
            <w:r w:rsidRPr="00F916CB">
              <w:rPr>
                <w:rFonts w:ascii="Times New Roman" w:eastAsia="Times New Roman" w:hAnsi="Times New Roman" w:cs="Times New Roman"/>
                <w:sz w:val="16"/>
                <w:szCs w:val="16"/>
              </w:rPr>
              <w:t>аконом</w:t>
            </w:r>
            <w:proofErr w:type="spellEnd"/>
            <w:r w:rsidRPr="00F916CB">
              <w:rPr>
                <w:rFonts w:ascii="Times New Roman" w:eastAsia="Times New Roman" w:hAnsi="Times New Roman" w:cs="Times New Roman"/>
                <w:sz w:val="16"/>
                <w:szCs w:val="16"/>
              </w:rPr>
              <w:t xml:space="preserve"> РФ от 19.02.1993 №4520-1 признаны экономически обоснованными и приняты  по расчету предприятия в полном объеме.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102,1%</w:t>
            </w:r>
          </w:p>
        </w:tc>
      </w:tr>
      <w:tr w:rsidR="002B5582" w:rsidRPr="00F916CB" w:rsidTr="00766431">
        <w:trPr>
          <w:trHeight w:val="66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1.2.</w:t>
            </w:r>
          </w:p>
        </w:tc>
        <w:tc>
          <w:tcPr>
            <w:tcW w:w="0" w:type="auto"/>
            <w:shd w:val="clear" w:color="000000" w:fill="FFFFFF"/>
            <w:noWrap/>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электрическую энергию и мощность</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7 934,60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8 034,85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108,9%</w:t>
            </w:r>
          </w:p>
        </w:tc>
      </w:tr>
      <w:tr w:rsidR="002B5582" w:rsidRPr="00F916CB" w:rsidTr="00766431">
        <w:trPr>
          <w:trHeight w:val="178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1.2.1.</w:t>
            </w:r>
          </w:p>
        </w:tc>
        <w:tc>
          <w:tcPr>
            <w:tcW w:w="0" w:type="auto"/>
            <w:shd w:val="clear" w:color="000000" w:fill="FFFFFF"/>
            <w:noWrap/>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покупку электрической энергии</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7 934,58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8 034,85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дополнительно  представленных материалов, расходы в размере 8 034,85 т.р. признаны экономически обоснованными и приняты по расчету Предприятия в полном объёме.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108,9%</w:t>
            </w:r>
          </w:p>
        </w:tc>
      </w:tr>
      <w:tr w:rsidR="002B5582" w:rsidRPr="00F916CB" w:rsidTr="00766431">
        <w:trPr>
          <w:trHeight w:val="61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Объем покупной энергии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2 692 812,0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2 705 332,0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основаниям, приведённым выше.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100,7%</w:t>
            </w:r>
          </w:p>
        </w:tc>
      </w:tr>
      <w:tr w:rsidR="002B5582" w:rsidRPr="00F916CB" w:rsidTr="00766431">
        <w:trPr>
          <w:trHeight w:val="46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НН</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proofErr w:type="spellStart"/>
            <w:proofErr w:type="gramStart"/>
            <w:r w:rsidRPr="00F916CB">
              <w:rPr>
                <w:rFonts w:ascii="Times New Roman" w:eastAsia="Times New Roman" w:hAnsi="Times New Roman" w:cs="Times New Roman"/>
                <w:sz w:val="16"/>
                <w:szCs w:val="16"/>
              </w:rPr>
              <w:t>кВт-ч</w:t>
            </w:r>
            <w:proofErr w:type="spellEnd"/>
            <w:proofErr w:type="gramEnd"/>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272863,00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274 903,0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основаниям, приведённым выше.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51,8%</w:t>
            </w:r>
          </w:p>
        </w:tc>
      </w:tr>
      <w:tr w:rsidR="002B5582" w:rsidRPr="00F916CB" w:rsidTr="00766431">
        <w:trPr>
          <w:trHeight w:val="3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СН</w:t>
            </w:r>
            <w:proofErr w:type="gramStart"/>
            <w:r w:rsidRPr="00F916CB">
              <w:rPr>
                <w:rFonts w:ascii="Times New Roman" w:eastAsia="Times New Roman" w:hAnsi="Times New Roman" w:cs="Times New Roman"/>
                <w:sz w:val="16"/>
                <w:szCs w:val="16"/>
              </w:rPr>
              <w:t>1</w:t>
            </w:r>
            <w:proofErr w:type="gramEnd"/>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proofErr w:type="spellStart"/>
            <w:proofErr w:type="gramStart"/>
            <w:r w:rsidRPr="00F916CB">
              <w:rPr>
                <w:rFonts w:ascii="Times New Roman" w:eastAsia="Times New Roman" w:hAnsi="Times New Roman" w:cs="Times New Roman"/>
                <w:sz w:val="16"/>
                <w:szCs w:val="16"/>
              </w:rPr>
              <w:t>кВт-ч</w:t>
            </w:r>
            <w:proofErr w:type="spellEnd"/>
            <w:proofErr w:type="gramEnd"/>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48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СН</w:t>
            </w:r>
            <w:proofErr w:type="gramStart"/>
            <w:r w:rsidRPr="00F916CB">
              <w:rPr>
                <w:rFonts w:ascii="Times New Roman" w:eastAsia="Times New Roman" w:hAnsi="Times New Roman" w:cs="Times New Roman"/>
                <w:sz w:val="16"/>
                <w:szCs w:val="16"/>
              </w:rPr>
              <w:t>2</w:t>
            </w:r>
            <w:proofErr w:type="gramEnd"/>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proofErr w:type="spellStart"/>
            <w:proofErr w:type="gramStart"/>
            <w:r w:rsidRPr="00F916CB">
              <w:rPr>
                <w:rFonts w:ascii="Times New Roman" w:eastAsia="Times New Roman" w:hAnsi="Times New Roman" w:cs="Times New Roman"/>
                <w:sz w:val="16"/>
                <w:szCs w:val="16"/>
              </w:rPr>
              <w:t>кВт-ч</w:t>
            </w:r>
            <w:proofErr w:type="spellEnd"/>
            <w:proofErr w:type="gramEnd"/>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2419949,00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2 430 429,0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основаниям, приведённым выше.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112,7%</w:t>
            </w:r>
          </w:p>
        </w:tc>
      </w:tr>
      <w:tr w:rsidR="002B5582" w:rsidRPr="00F916CB" w:rsidTr="00766431">
        <w:trPr>
          <w:trHeight w:val="25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ВН</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proofErr w:type="spellStart"/>
            <w:proofErr w:type="gramStart"/>
            <w:r w:rsidRPr="00F916CB">
              <w:rPr>
                <w:rFonts w:ascii="Times New Roman" w:eastAsia="Times New Roman" w:hAnsi="Times New Roman" w:cs="Times New Roman"/>
                <w:sz w:val="16"/>
                <w:szCs w:val="16"/>
              </w:rPr>
              <w:t>кВт-ч</w:t>
            </w:r>
            <w:proofErr w:type="spellEnd"/>
            <w:proofErr w:type="gramEnd"/>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37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Тариф на электрическую энергию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54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НН</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руб./ </w:t>
            </w:r>
            <w:proofErr w:type="spellStart"/>
            <w:proofErr w:type="gramStart"/>
            <w:r w:rsidRPr="00F916CB">
              <w:rPr>
                <w:rFonts w:ascii="Times New Roman" w:eastAsia="Times New Roman" w:hAnsi="Times New Roman" w:cs="Times New Roman"/>
                <w:sz w:val="16"/>
                <w:szCs w:val="16"/>
              </w:rPr>
              <w:t>кВт-ч</w:t>
            </w:r>
            <w:proofErr w:type="spellEnd"/>
            <w:proofErr w:type="gramEnd"/>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3,3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3,29916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основаниям, приведённым выше.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114,6%</w:t>
            </w:r>
          </w:p>
        </w:tc>
      </w:tr>
      <w:tr w:rsidR="002B5582" w:rsidRPr="00F916CB" w:rsidTr="00766431">
        <w:trPr>
          <w:trHeight w:val="33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СН</w:t>
            </w:r>
            <w:proofErr w:type="gramStart"/>
            <w:r w:rsidRPr="00F916CB">
              <w:rPr>
                <w:rFonts w:ascii="Times New Roman" w:eastAsia="Times New Roman" w:hAnsi="Times New Roman" w:cs="Times New Roman"/>
                <w:sz w:val="16"/>
                <w:szCs w:val="16"/>
              </w:rPr>
              <w:t>1</w:t>
            </w:r>
            <w:proofErr w:type="gramEnd"/>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руб./ </w:t>
            </w:r>
            <w:proofErr w:type="spellStart"/>
            <w:proofErr w:type="gramStart"/>
            <w:r w:rsidRPr="00F916CB">
              <w:rPr>
                <w:rFonts w:ascii="Times New Roman" w:eastAsia="Times New Roman" w:hAnsi="Times New Roman" w:cs="Times New Roman"/>
                <w:sz w:val="16"/>
                <w:szCs w:val="16"/>
              </w:rPr>
              <w:t>кВт-ч</w:t>
            </w:r>
            <w:proofErr w:type="spellEnd"/>
            <w:proofErr w:type="gramEnd"/>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54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СН</w:t>
            </w:r>
            <w:proofErr w:type="gramStart"/>
            <w:r w:rsidRPr="00F916CB">
              <w:rPr>
                <w:rFonts w:ascii="Times New Roman" w:eastAsia="Times New Roman" w:hAnsi="Times New Roman" w:cs="Times New Roman"/>
                <w:sz w:val="16"/>
                <w:szCs w:val="16"/>
              </w:rPr>
              <w:t>2</w:t>
            </w:r>
            <w:proofErr w:type="gramEnd"/>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руб./ </w:t>
            </w:r>
            <w:proofErr w:type="spellStart"/>
            <w:proofErr w:type="gramStart"/>
            <w:r w:rsidRPr="00F916CB">
              <w:rPr>
                <w:rFonts w:ascii="Times New Roman" w:eastAsia="Times New Roman" w:hAnsi="Times New Roman" w:cs="Times New Roman"/>
                <w:sz w:val="16"/>
                <w:szCs w:val="16"/>
              </w:rPr>
              <w:t>кВт-ч</w:t>
            </w:r>
            <w:proofErr w:type="spellEnd"/>
            <w:proofErr w:type="gramEnd"/>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2,9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2,93277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основаниям, приведённым выше.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108,1%</w:t>
            </w:r>
          </w:p>
        </w:tc>
      </w:tr>
      <w:tr w:rsidR="002B5582" w:rsidRPr="00F916CB" w:rsidTr="00766431">
        <w:trPr>
          <w:trHeight w:val="12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lastRenderedPageBreak/>
              <w:t>1.2.3.</w:t>
            </w:r>
          </w:p>
        </w:tc>
        <w:tc>
          <w:tcPr>
            <w:tcW w:w="0" w:type="auto"/>
            <w:shd w:val="clear" w:color="000000" w:fill="FFFFFF"/>
            <w:vAlign w:val="center"/>
            <w:hideMark/>
          </w:tcPr>
          <w:p w:rsidR="002B5582" w:rsidRPr="00F916CB" w:rsidRDefault="002B5582" w:rsidP="00766431">
            <w:pPr>
              <w:ind w:firstLineChars="200" w:firstLine="32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Удельное потребление электрической энергии на единицу объема воды, отпускаемой в сеть</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proofErr w:type="spellStart"/>
            <w:proofErr w:type="gramStart"/>
            <w:r w:rsidRPr="00F916CB">
              <w:rPr>
                <w:rFonts w:ascii="Times New Roman" w:eastAsia="Times New Roman" w:hAnsi="Times New Roman" w:cs="Times New Roman"/>
                <w:sz w:val="16"/>
                <w:szCs w:val="16"/>
              </w:rPr>
              <w:t>кВт-ч</w:t>
            </w:r>
            <w:proofErr w:type="spellEnd"/>
            <w:proofErr w:type="gramEnd"/>
            <w:r w:rsidRPr="00F916CB">
              <w:rPr>
                <w:rFonts w:ascii="Times New Roman" w:eastAsia="Times New Roman" w:hAnsi="Times New Roman" w:cs="Times New Roman"/>
                <w:sz w:val="16"/>
                <w:szCs w:val="16"/>
              </w:rPr>
              <w:t>/куб. 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1,5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1,4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proofErr w:type="gramStart"/>
            <w:r w:rsidRPr="00F916CB">
              <w:rPr>
                <w:rFonts w:ascii="Times New Roman" w:eastAsia="Times New Roman" w:hAnsi="Times New Roman" w:cs="Times New Roman"/>
                <w:sz w:val="16"/>
                <w:szCs w:val="16"/>
              </w:rPr>
              <w:t>Принят</w:t>
            </w:r>
            <w:proofErr w:type="gramEnd"/>
            <w:r w:rsidRPr="00F916CB">
              <w:rPr>
                <w:rFonts w:ascii="Times New Roman" w:eastAsia="Times New Roman" w:hAnsi="Times New Roman" w:cs="Times New Roman"/>
                <w:sz w:val="16"/>
                <w:szCs w:val="16"/>
              </w:rPr>
              <w:t xml:space="preserve"> исходя из объема потребления электрической энергии в расчете на единицу объема воды, поданной в водопроводную сеть.</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105,5%</w:t>
            </w:r>
          </w:p>
        </w:tc>
      </w:tr>
      <w:tr w:rsidR="002B5582" w:rsidRPr="00F916CB" w:rsidTr="00766431">
        <w:trPr>
          <w:trHeight w:val="67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1.3.</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Неподконтрольные расходы</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2 355,0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2 090,98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105,3%</w:t>
            </w:r>
          </w:p>
        </w:tc>
      </w:tr>
      <w:tr w:rsidR="002B5582" w:rsidRPr="00F916CB" w:rsidTr="00766431">
        <w:trPr>
          <w:trHeight w:val="57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1.3.2.</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уплату налогов, сборов и других обязательных платежей</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2 241,90 </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1 977,88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Согласно нижеприведенным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342,3%</w:t>
            </w:r>
          </w:p>
        </w:tc>
      </w:tr>
      <w:tr w:rsidR="002B5582" w:rsidRPr="00F916CB" w:rsidTr="00766431">
        <w:trPr>
          <w:trHeight w:val="172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1.3.2.1.</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Налог на прибыль</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896,77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632,83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дополнительно  представленных материалов, расходы в размере 632,83  т.р. признаны экономически обоснованными и приняты по расчету Предприятия в полном объёме в соответствии с НК РФ.</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109,5%</w:t>
            </w:r>
          </w:p>
        </w:tc>
      </w:tr>
      <w:tr w:rsidR="002B5582" w:rsidRPr="00F916CB" w:rsidTr="00766431">
        <w:trPr>
          <w:trHeight w:val="1425"/>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1.3.2.4.</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Водный налог</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1289,91</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1 289,91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расчету Предприятия в полном объёме, в соответствии с НК РФ.</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159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1.3.2.7.</w:t>
            </w:r>
          </w:p>
        </w:tc>
        <w:tc>
          <w:tcPr>
            <w:tcW w:w="0" w:type="auto"/>
            <w:shd w:val="clear" w:color="000000" w:fill="FFFFFF"/>
            <w:vAlign w:val="center"/>
            <w:hideMark/>
          </w:tcPr>
          <w:p w:rsidR="002B5582" w:rsidRPr="00F916CB" w:rsidRDefault="002B5582" w:rsidP="00766431">
            <w:pPr>
              <w:ind w:firstLineChars="100" w:firstLine="160"/>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Плата за негативное воздействие на окружающую среду</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55,15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55,15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#ДЕЛ/0!</w:t>
            </w:r>
          </w:p>
        </w:tc>
      </w:tr>
      <w:tr w:rsidR="002B5582" w:rsidRPr="00F916CB" w:rsidTr="00766431">
        <w:trPr>
          <w:trHeight w:val="162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1.3.3.</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Расходы на арендную плату, концессионную плату и лизинговые платежи в отношении централизованных систем водоснабжения либо объектов, входящих в состав таких систем</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113,10</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113,10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8,0%</w:t>
            </w:r>
          </w:p>
        </w:tc>
      </w:tr>
      <w:tr w:rsidR="002B5582" w:rsidRPr="00F916CB" w:rsidTr="00766431">
        <w:trPr>
          <w:trHeight w:val="3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4.</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Расчетная предпринимательская прибыль гарантирующей организации</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4483,85</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0,0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итогам анализа представленных материалов расходы не могут быть признаны экономически обоснованными</w:t>
            </w:r>
            <w:proofErr w:type="gramStart"/>
            <w:r w:rsidRPr="00F916CB">
              <w:rPr>
                <w:rFonts w:ascii="Times New Roman" w:eastAsia="Times New Roman" w:hAnsi="Times New Roman" w:cs="Times New Roman"/>
                <w:sz w:val="16"/>
                <w:szCs w:val="16"/>
              </w:rPr>
              <w:t>.И</w:t>
            </w:r>
            <w:proofErr w:type="gramEnd"/>
            <w:r w:rsidRPr="00F916CB">
              <w:rPr>
                <w:rFonts w:ascii="Times New Roman" w:eastAsia="Times New Roman" w:hAnsi="Times New Roman" w:cs="Times New Roman"/>
                <w:sz w:val="16"/>
                <w:szCs w:val="16"/>
              </w:rPr>
              <w:t>сключены полном объёме на основании п.47(2) Основ ценообразования.</w:t>
            </w:r>
            <w:r w:rsidRPr="00F916CB">
              <w:rPr>
                <w:rFonts w:ascii="Times New Roman" w:eastAsia="Times New Roman" w:hAnsi="Times New Roman" w:cs="Times New Roman"/>
                <w:sz w:val="16"/>
                <w:szCs w:val="16"/>
              </w:rPr>
              <w:br/>
              <w:t xml:space="preserve"> .</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0,0%</w:t>
            </w:r>
          </w:p>
        </w:tc>
      </w:tr>
      <w:tr w:rsidR="002B5582" w:rsidRPr="00F916CB" w:rsidTr="00766431">
        <w:trPr>
          <w:trHeight w:val="3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5.</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Необходимая валовая выручка (НДС не облагается)</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тыс. руб.</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95 057,7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 xml:space="preserve">63 814,6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По вышеприведенным основаниям.</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104,2%</w:t>
            </w:r>
          </w:p>
        </w:tc>
      </w:tr>
      <w:tr w:rsidR="002B5582" w:rsidRPr="00F916CB" w:rsidTr="00766431">
        <w:trPr>
          <w:trHeight w:val="300"/>
        </w:trPr>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t>6.</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Тариф (НДС не облагается)</w:t>
            </w:r>
          </w:p>
        </w:tc>
        <w:tc>
          <w:tcPr>
            <w:tcW w:w="0" w:type="auto"/>
            <w:shd w:val="clear" w:color="000000" w:fill="FFFFFF"/>
            <w:noWrap/>
            <w:vAlign w:val="center"/>
            <w:hideMark/>
          </w:tcPr>
          <w:p w:rsidR="002B5582" w:rsidRPr="00F916CB" w:rsidRDefault="002B5582" w:rsidP="00766431">
            <w:pPr>
              <w:jc w:val="cente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руб./куб. м</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 xml:space="preserve">63,66 </w:t>
            </w:r>
          </w:p>
        </w:tc>
        <w:tc>
          <w:tcPr>
            <w:tcW w:w="0" w:type="auto"/>
            <w:shd w:val="clear" w:color="auto" w:fill="auto"/>
            <w:vAlign w:val="center"/>
            <w:hideMark/>
          </w:tcPr>
          <w:p w:rsidR="002B5582" w:rsidRPr="00F916CB" w:rsidRDefault="002B5582" w:rsidP="00766431">
            <w:pPr>
              <w:jc w:val="center"/>
              <w:rPr>
                <w:rFonts w:ascii="Times New Roman" w:eastAsia="Times New Roman" w:hAnsi="Times New Roman" w:cs="Times New Roman"/>
                <w:b/>
                <w:bCs/>
                <w:sz w:val="16"/>
                <w:szCs w:val="16"/>
              </w:rPr>
            </w:pPr>
            <w:r w:rsidRPr="00F916CB">
              <w:rPr>
                <w:rFonts w:ascii="Times New Roman" w:eastAsia="Times New Roman" w:hAnsi="Times New Roman" w:cs="Times New Roman"/>
                <w:b/>
                <w:bCs/>
                <w:sz w:val="16"/>
                <w:szCs w:val="16"/>
              </w:rPr>
              <w:t xml:space="preserve">38,41 </w:t>
            </w:r>
          </w:p>
        </w:tc>
        <w:tc>
          <w:tcPr>
            <w:tcW w:w="0" w:type="auto"/>
            <w:shd w:val="clear" w:color="000000" w:fill="FFFFFF"/>
            <w:vAlign w:val="center"/>
            <w:hideMark/>
          </w:tcPr>
          <w:p w:rsidR="002B5582" w:rsidRPr="00F916CB" w:rsidRDefault="002B5582" w:rsidP="00766431">
            <w:pPr>
              <w:rPr>
                <w:rFonts w:ascii="Times New Roman" w:eastAsia="Times New Roman" w:hAnsi="Times New Roman" w:cs="Times New Roman"/>
                <w:sz w:val="16"/>
                <w:szCs w:val="16"/>
              </w:rPr>
            </w:pPr>
            <w:proofErr w:type="gramStart"/>
            <w:r w:rsidRPr="00F916CB">
              <w:rPr>
                <w:rFonts w:ascii="Times New Roman" w:eastAsia="Times New Roman" w:hAnsi="Times New Roman" w:cs="Times New Roman"/>
                <w:sz w:val="16"/>
                <w:szCs w:val="16"/>
              </w:rPr>
              <w:t>Определен</w:t>
            </w:r>
            <w:proofErr w:type="gramEnd"/>
            <w:r w:rsidRPr="00F916CB">
              <w:rPr>
                <w:rFonts w:ascii="Times New Roman" w:eastAsia="Times New Roman" w:hAnsi="Times New Roman" w:cs="Times New Roman"/>
                <w:sz w:val="16"/>
                <w:szCs w:val="16"/>
              </w:rPr>
              <w:t xml:space="preserve"> исходя из принятой необходимой валовой выручки и объема полезного </w:t>
            </w:r>
            <w:r w:rsidRPr="00F916CB">
              <w:rPr>
                <w:rFonts w:ascii="Times New Roman" w:eastAsia="Times New Roman" w:hAnsi="Times New Roman" w:cs="Times New Roman"/>
                <w:sz w:val="16"/>
                <w:szCs w:val="16"/>
              </w:rPr>
              <w:lastRenderedPageBreak/>
              <w:t>отпуска услуг.</w:t>
            </w:r>
          </w:p>
        </w:tc>
        <w:tc>
          <w:tcPr>
            <w:tcW w:w="0" w:type="auto"/>
            <w:shd w:val="clear" w:color="000000" w:fill="FFFFFF"/>
            <w:vAlign w:val="center"/>
            <w:hideMark/>
          </w:tcPr>
          <w:p w:rsidR="002B5582" w:rsidRPr="00F916CB" w:rsidRDefault="002B5582" w:rsidP="00766431">
            <w:pPr>
              <w:jc w:val="center"/>
              <w:rPr>
                <w:rFonts w:ascii="Times New Roman" w:eastAsia="Times New Roman" w:hAnsi="Times New Roman" w:cs="Times New Roman"/>
                <w:sz w:val="16"/>
                <w:szCs w:val="16"/>
              </w:rPr>
            </w:pPr>
            <w:r w:rsidRPr="00F916CB">
              <w:rPr>
                <w:rFonts w:ascii="Times New Roman" w:eastAsia="Times New Roman" w:hAnsi="Times New Roman" w:cs="Times New Roman"/>
                <w:sz w:val="16"/>
                <w:szCs w:val="16"/>
              </w:rPr>
              <w:lastRenderedPageBreak/>
              <w:t> </w:t>
            </w:r>
          </w:p>
        </w:tc>
      </w:tr>
    </w:tbl>
    <w:p w:rsidR="002B5582" w:rsidRDefault="002B5582" w:rsidP="002B5582">
      <w:pPr>
        <w:rPr>
          <w:rFonts w:ascii="Times New Roman" w:hAnsi="Times New Roman" w:cs="Times New Roman"/>
        </w:rPr>
      </w:pPr>
    </w:p>
    <w:p w:rsidR="002B5582" w:rsidRDefault="002B5582" w:rsidP="002B5582">
      <w:pPr>
        <w:rPr>
          <w:rFonts w:ascii="Times New Roman" w:hAnsi="Times New Roman" w:cs="Times New Roman"/>
        </w:rPr>
      </w:pPr>
    </w:p>
    <w:p w:rsidR="002B5582" w:rsidRDefault="002B5582" w:rsidP="002B5582">
      <w:pPr>
        <w:rPr>
          <w:rFonts w:ascii="Times New Roman" w:hAnsi="Times New Roman" w:cs="Times New Roman"/>
        </w:rPr>
      </w:pPr>
    </w:p>
    <w:p w:rsidR="002B5582" w:rsidRDefault="002B5582" w:rsidP="002B5582">
      <w:pPr>
        <w:rPr>
          <w:rFonts w:ascii="Times New Roman" w:hAnsi="Times New Roman" w:cs="Times New Roman"/>
        </w:rPr>
      </w:pPr>
    </w:p>
    <w:tbl>
      <w:tblPr>
        <w:tblW w:w="104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2831"/>
        <w:gridCol w:w="777"/>
        <w:gridCol w:w="992"/>
        <w:gridCol w:w="1740"/>
        <w:gridCol w:w="1029"/>
        <w:gridCol w:w="1645"/>
        <w:gridCol w:w="806"/>
      </w:tblGrid>
      <w:tr w:rsidR="002B5582" w:rsidRPr="002B709E" w:rsidTr="00766431">
        <w:trPr>
          <w:trHeight w:val="2130"/>
        </w:trPr>
        <w:tc>
          <w:tcPr>
            <w:tcW w:w="658" w:type="dxa"/>
            <w:vMerge w:val="restart"/>
            <w:shd w:val="clear" w:color="000000" w:fill="FFFFFF"/>
            <w:vAlign w:val="center"/>
            <w:hideMark/>
          </w:tcPr>
          <w:p w:rsidR="002B5582" w:rsidRPr="002B709E" w:rsidRDefault="002B5582" w:rsidP="00766431">
            <w:pPr>
              <w:ind w:left="-115" w:firstLine="11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 </w:t>
            </w:r>
            <w:proofErr w:type="spellStart"/>
            <w:proofErr w:type="gramStart"/>
            <w:r w:rsidRPr="002B709E">
              <w:rPr>
                <w:rFonts w:ascii="Times New Roman" w:eastAsia="Times New Roman" w:hAnsi="Times New Roman" w:cs="Times New Roman"/>
                <w:sz w:val="16"/>
                <w:szCs w:val="16"/>
              </w:rPr>
              <w:t>п</w:t>
            </w:r>
            <w:proofErr w:type="spellEnd"/>
            <w:proofErr w:type="gramEnd"/>
            <w:r w:rsidRPr="002B709E">
              <w:rPr>
                <w:rFonts w:ascii="Times New Roman" w:eastAsia="Times New Roman" w:hAnsi="Times New Roman" w:cs="Times New Roman"/>
                <w:sz w:val="16"/>
                <w:szCs w:val="16"/>
              </w:rPr>
              <w:t>/</w:t>
            </w:r>
            <w:proofErr w:type="spellStart"/>
            <w:r w:rsidRPr="002B709E">
              <w:rPr>
                <w:rFonts w:ascii="Times New Roman" w:eastAsia="Times New Roman" w:hAnsi="Times New Roman" w:cs="Times New Roman"/>
                <w:sz w:val="16"/>
                <w:szCs w:val="16"/>
              </w:rPr>
              <w:t>п</w:t>
            </w:r>
            <w:proofErr w:type="spellEnd"/>
          </w:p>
        </w:tc>
        <w:tc>
          <w:tcPr>
            <w:tcW w:w="2831" w:type="dxa"/>
            <w:vMerge w:val="restart"/>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Наименование показателя</w:t>
            </w:r>
          </w:p>
        </w:tc>
        <w:tc>
          <w:tcPr>
            <w:tcW w:w="777" w:type="dxa"/>
            <w:vMerge w:val="restart"/>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Единица</w:t>
            </w:r>
            <w:r w:rsidRPr="002B709E">
              <w:rPr>
                <w:rFonts w:ascii="Times New Roman" w:eastAsia="Times New Roman" w:hAnsi="Times New Roman" w:cs="Times New Roman"/>
                <w:sz w:val="16"/>
                <w:szCs w:val="16"/>
              </w:rPr>
              <w:br/>
              <w:t>измерений</w:t>
            </w:r>
          </w:p>
        </w:tc>
        <w:tc>
          <w:tcPr>
            <w:tcW w:w="992" w:type="dxa"/>
            <w:vMerge w:val="restart"/>
            <w:shd w:val="clear" w:color="000000" w:fill="FFFFFF"/>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Заявлено </w:t>
            </w:r>
            <w:proofErr w:type="spellStart"/>
            <w:r w:rsidRPr="002B709E">
              <w:rPr>
                <w:rFonts w:ascii="Times New Roman" w:eastAsia="Times New Roman" w:hAnsi="Times New Roman" w:cs="Times New Roman"/>
                <w:sz w:val="16"/>
                <w:szCs w:val="16"/>
              </w:rPr>
              <w:t>Предпритием</w:t>
            </w:r>
            <w:proofErr w:type="spellEnd"/>
            <w:r w:rsidRPr="002B709E">
              <w:rPr>
                <w:rFonts w:ascii="Times New Roman" w:eastAsia="Times New Roman" w:hAnsi="Times New Roman" w:cs="Times New Roman"/>
                <w:sz w:val="16"/>
                <w:szCs w:val="16"/>
              </w:rPr>
              <w:t xml:space="preserve"> на 2019 год</w:t>
            </w:r>
          </w:p>
        </w:tc>
        <w:tc>
          <w:tcPr>
            <w:tcW w:w="1740" w:type="dxa"/>
            <w:vMerge w:val="restart"/>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Представлено Предприятием в качестве обоснования</w:t>
            </w:r>
          </w:p>
        </w:tc>
        <w:tc>
          <w:tcPr>
            <w:tcW w:w="1029" w:type="dxa"/>
            <w:vMerge w:val="restart"/>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расчету экспертов Администрации на 2019 год</w:t>
            </w:r>
          </w:p>
        </w:tc>
        <w:tc>
          <w:tcPr>
            <w:tcW w:w="1645" w:type="dxa"/>
            <w:vMerge w:val="restart"/>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Основания, по которым произведен расчет экспертами Администрации</w:t>
            </w:r>
          </w:p>
        </w:tc>
        <w:tc>
          <w:tcPr>
            <w:tcW w:w="806" w:type="dxa"/>
            <w:vMerge w:val="restart"/>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Рост по отношению к 2018 году, %</w:t>
            </w:r>
          </w:p>
        </w:tc>
      </w:tr>
      <w:tr w:rsidR="002B5582" w:rsidRPr="002B709E" w:rsidTr="00766431">
        <w:trPr>
          <w:trHeight w:val="412"/>
        </w:trPr>
        <w:tc>
          <w:tcPr>
            <w:tcW w:w="658" w:type="dxa"/>
            <w:vMerge/>
            <w:vAlign w:val="center"/>
            <w:hideMark/>
          </w:tcPr>
          <w:p w:rsidR="002B5582" w:rsidRPr="002B709E" w:rsidRDefault="002B5582" w:rsidP="00766431">
            <w:pPr>
              <w:rPr>
                <w:rFonts w:ascii="Times New Roman" w:eastAsia="Times New Roman" w:hAnsi="Times New Roman" w:cs="Times New Roman"/>
                <w:sz w:val="16"/>
                <w:szCs w:val="16"/>
              </w:rPr>
            </w:pPr>
          </w:p>
        </w:tc>
        <w:tc>
          <w:tcPr>
            <w:tcW w:w="2831" w:type="dxa"/>
            <w:vMerge/>
            <w:vAlign w:val="center"/>
            <w:hideMark/>
          </w:tcPr>
          <w:p w:rsidR="002B5582" w:rsidRPr="002B709E" w:rsidRDefault="002B5582" w:rsidP="00766431">
            <w:pPr>
              <w:rPr>
                <w:rFonts w:ascii="Times New Roman" w:eastAsia="Times New Roman" w:hAnsi="Times New Roman" w:cs="Times New Roman"/>
                <w:sz w:val="16"/>
                <w:szCs w:val="16"/>
              </w:rPr>
            </w:pPr>
          </w:p>
        </w:tc>
        <w:tc>
          <w:tcPr>
            <w:tcW w:w="777" w:type="dxa"/>
            <w:vMerge/>
            <w:vAlign w:val="center"/>
            <w:hideMark/>
          </w:tcPr>
          <w:p w:rsidR="002B5582" w:rsidRPr="002B709E" w:rsidRDefault="002B5582" w:rsidP="00766431">
            <w:pPr>
              <w:rPr>
                <w:rFonts w:ascii="Times New Roman" w:eastAsia="Times New Roman" w:hAnsi="Times New Roman" w:cs="Times New Roman"/>
                <w:sz w:val="16"/>
                <w:szCs w:val="16"/>
              </w:rPr>
            </w:pPr>
          </w:p>
        </w:tc>
        <w:tc>
          <w:tcPr>
            <w:tcW w:w="992" w:type="dxa"/>
            <w:vMerge/>
            <w:vAlign w:val="center"/>
            <w:hideMark/>
          </w:tcPr>
          <w:p w:rsidR="002B5582" w:rsidRPr="002B709E" w:rsidRDefault="002B5582" w:rsidP="00766431">
            <w:pPr>
              <w:ind w:left="-134" w:right="-65"/>
              <w:rPr>
                <w:rFonts w:ascii="Times New Roman" w:eastAsia="Times New Roman" w:hAnsi="Times New Roman" w:cs="Times New Roman"/>
                <w:sz w:val="16"/>
                <w:szCs w:val="16"/>
              </w:rPr>
            </w:pPr>
          </w:p>
        </w:tc>
        <w:tc>
          <w:tcPr>
            <w:tcW w:w="1740" w:type="dxa"/>
            <w:vMerge/>
            <w:vAlign w:val="center"/>
            <w:hideMark/>
          </w:tcPr>
          <w:p w:rsidR="002B5582" w:rsidRPr="002B709E" w:rsidRDefault="002B5582" w:rsidP="00766431">
            <w:pPr>
              <w:rPr>
                <w:rFonts w:ascii="Times New Roman" w:eastAsia="Times New Roman" w:hAnsi="Times New Roman" w:cs="Times New Roman"/>
                <w:sz w:val="16"/>
                <w:szCs w:val="16"/>
              </w:rPr>
            </w:pPr>
          </w:p>
        </w:tc>
        <w:tc>
          <w:tcPr>
            <w:tcW w:w="1029" w:type="dxa"/>
            <w:vMerge/>
            <w:vAlign w:val="center"/>
            <w:hideMark/>
          </w:tcPr>
          <w:p w:rsidR="002B5582" w:rsidRPr="002B709E" w:rsidRDefault="002B5582" w:rsidP="00766431">
            <w:pPr>
              <w:rPr>
                <w:rFonts w:ascii="Times New Roman" w:eastAsia="Times New Roman" w:hAnsi="Times New Roman" w:cs="Times New Roman"/>
                <w:sz w:val="16"/>
                <w:szCs w:val="16"/>
              </w:rPr>
            </w:pPr>
          </w:p>
        </w:tc>
        <w:tc>
          <w:tcPr>
            <w:tcW w:w="1645" w:type="dxa"/>
            <w:vMerge/>
            <w:vAlign w:val="center"/>
            <w:hideMark/>
          </w:tcPr>
          <w:p w:rsidR="002B5582" w:rsidRPr="002B709E" w:rsidRDefault="002B5582" w:rsidP="00766431">
            <w:pPr>
              <w:rPr>
                <w:rFonts w:ascii="Times New Roman" w:eastAsia="Times New Roman" w:hAnsi="Times New Roman" w:cs="Times New Roman"/>
                <w:sz w:val="16"/>
                <w:szCs w:val="16"/>
              </w:rPr>
            </w:pPr>
          </w:p>
        </w:tc>
        <w:tc>
          <w:tcPr>
            <w:tcW w:w="806" w:type="dxa"/>
            <w:vMerge/>
            <w:vAlign w:val="center"/>
            <w:hideMark/>
          </w:tcPr>
          <w:p w:rsidR="002B5582" w:rsidRPr="002B709E" w:rsidRDefault="002B5582" w:rsidP="00766431">
            <w:pPr>
              <w:rPr>
                <w:rFonts w:ascii="Times New Roman" w:eastAsia="Times New Roman" w:hAnsi="Times New Roman" w:cs="Times New Roman"/>
                <w:sz w:val="16"/>
                <w:szCs w:val="16"/>
              </w:rPr>
            </w:pPr>
          </w:p>
        </w:tc>
      </w:tr>
      <w:tr w:rsidR="002B5582" w:rsidRPr="002B709E" w:rsidTr="00766431">
        <w:trPr>
          <w:trHeight w:val="39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9820" w:type="dxa"/>
            <w:gridSpan w:val="7"/>
            <w:shd w:val="clear" w:color="000000" w:fill="FFFFFF"/>
            <w:noWrap/>
            <w:vAlign w:val="center"/>
            <w:hideMark/>
          </w:tcPr>
          <w:p w:rsidR="002B5582" w:rsidRPr="002B709E" w:rsidRDefault="002B5582" w:rsidP="00766431">
            <w:pPr>
              <w:ind w:left="-134" w:right="-65"/>
              <w:rPr>
                <w:rFonts w:ascii="Times New Roman" w:eastAsia="Times New Roman" w:hAnsi="Times New Roman" w:cs="Times New Roman"/>
                <w:b/>
                <w:bCs/>
                <w:sz w:val="16"/>
                <w:szCs w:val="16"/>
              </w:rPr>
            </w:pPr>
            <w:r w:rsidRPr="002B709E">
              <w:rPr>
                <w:rFonts w:ascii="Times New Roman" w:eastAsia="Times New Roman" w:hAnsi="Times New Roman" w:cs="Times New Roman"/>
                <w:b/>
                <w:bCs/>
                <w:sz w:val="16"/>
                <w:szCs w:val="16"/>
              </w:rPr>
              <w:t>Баланс:</w:t>
            </w:r>
          </w:p>
        </w:tc>
      </w:tr>
      <w:tr w:rsidR="002B5582" w:rsidRPr="002B709E" w:rsidTr="00766431">
        <w:trPr>
          <w:trHeight w:val="18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Пропущено сточных вод всего</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куб. м</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1 581 378,5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Предприятием представлен баланс водоотведения в соответствии с прил. 1.1 к Методическим указаниям, утвержденным приказом ФСТ России от 27.12.2013 № 1746-э</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1 566 536,8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91%</w:t>
            </w:r>
          </w:p>
        </w:tc>
      </w:tr>
      <w:tr w:rsidR="002B5582" w:rsidRPr="002B709E" w:rsidTr="00766431">
        <w:trPr>
          <w:trHeight w:val="111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Собственные нужды</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куб. м</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82 139,8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п.1.2.5.3  баланса водоотведения в соответствии с прил. 1.1 к Методическим указаниям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82 130,0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Объем принят на уровне, учтенном в действующем тарифе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100%</w:t>
            </w:r>
          </w:p>
        </w:tc>
      </w:tr>
      <w:tr w:rsidR="002B5582" w:rsidRPr="002B709E" w:rsidTr="00766431">
        <w:trPr>
          <w:trHeight w:val="57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1.3.</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Объем реализации услуг по потребителям всего, в том числе:</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куб. м</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1 499 238,7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1 484 406,8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90%</w:t>
            </w:r>
          </w:p>
        </w:tc>
      </w:tr>
      <w:tr w:rsidR="002B5582" w:rsidRPr="002B709E" w:rsidTr="00766431">
        <w:trPr>
          <w:trHeight w:val="9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1.3.1.</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бюджетным потребителям</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куб. м</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109 043,5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  реестр потребителей МУП "ВГТ" по юридическим лицам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164 737,0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Объем принят на уровне, учтенном в действующем тарифе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100%</w:t>
            </w:r>
          </w:p>
        </w:tc>
      </w:tr>
      <w:tr w:rsidR="002B5582" w:rsidRPr="002B709E" w:rsidTr="00766431">
        <w:trPr>
          <w:trHeight w:val="21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1.3.2.</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населению</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куб. м</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1 153 159,0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Не представлено обоснование по населению.</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990 195,8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Полезный отпуск принят  по данным, предоставленным администрацией </w:t>
            </w:r>
            <w:proofErr w:type="spellStart"/>
            <w:r w:rsidRPr="002B709E">
              <w:rPr>
                <w:rFonts w:ascii="Times New Roman" w:eastAsia="Times New Roman" w:hAnsi="Times New Roman" w:cs="Times New Roman"/>
                <w:sz w:val="16"/>
                <w:szCs w:val="16"/>
              </w:rPr>
              <w:t>Вихоревского</w:t>
            </w:r>
            <w:proofErr w:type="spellEnd"/>
            <w:r w:rsidRPr="002B709E">
              <w:rPr>
                <w:rFonts w:ascii="Times New Roman" w:eastAsia="Times New Roman" w:hAnsi="Times New Roman" w:cs="Times New Roman"/>
                <w:sz w:val="16"/>
                <w:szCs w:val="16"/>
              </w:rPr>
              <w:t xml:space="preserve"> муниципального образования в формате шаблонов ФГИС ЕИАС ФАС России OREP.KU.2018.MONTHLY за декабрь 2018 года (с учётом корректировки). </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86%</w:t>
            </w:r>
          </w:p>
        </w:tc>
      </w:tr>
      <w:tr w:rsidR="002B5582" w:rsidRPr="002B709E" w:rsidTr="00766431">
        <w:trPr>
          <w:trHeight w:val="9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1.3.3.</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прочим потребителям</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куб. м</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237 036,2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  реестр потребителей МУП "ВГТ" по юридическим лицам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329 474,0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Объем принят на уровне, учтенном в действующем тарифе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100%</w:t>
            </w:r>
          </w:p>
        </w:tc>
      </w:tr>
      <w:tr w:rsidR="002B5582" w:rsidRPr="002B709E" w:rsidTr="00766431">
        <w:trPr>
          <w:trHeight w:val="15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2.</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Пропущено через собственные очистные сооружения</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куб. м</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1 581 378,5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п.3  баланса водоотведения в соответствии с прил. 1.1 к Методическим указаниям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1 566 546,6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В связи с тем, что Предприятием не представлен  обоснованный  расчёт объёма принятых сточных  вод, объём стоков принят  на уровне, учтённом  в действующем тарифе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91%</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b/>
                <w:bCs/>
                <w:sz w:val="16"/>
                <w:szCs w:val="16"/>
              </w:rPr>
            </w:pPr>
            <w:r w:rsidRPr="002B709E">
              <w:rPr>
                <w:rFonts w:ascii="Times New Roman" w:eastAsia="Times New Roman" w:hAnsi="Times New Roman" w:cs="Times New Roman"/>
                <w:b/>
                <w:bCs/>
                <w:sz w:val="16"/>
                <w:szCs w:val="16"/>
              </w:rPr>
              <w:t> </w:t>
            </w:r>
          </w:p>
        </w:tc>
        <w:tc>
          <w:tcPr>
            <w:tcW w:w="9820" w:type="dxa"/>
            <w:gridSpan w:val="7"/>
            <w:shd w:val="clear" w:color="000000" w:fill="FFFFFF"/>
            <w:noWrap/>
            <w:vAlign w:val="center"/>
            <w:hideMark/>
          </w:tcPr>
          <w:p w:rsidR="002B5582" w:rsidRPr="002B709E" w:rsidRDefault="002B5582" w:rsidP="00766431">
            <w:pPr>
              <w:ind w:left="-134" w:right="-65"/>
              <w:rPr>
                <w:rFonts w:ascii="Times New Roman" w:eastAsia="Times New Roman" w:hAnsi="Times New Roman" w:cs="Times New Roman"/>
                <w:b/>
                <w:bCs/>
                <w:sz w:val="16"/>
                <w:szCs w:val="16"/>
              </w:rPr>
            </w:pPr>
            <w:r w:rsidRPr="002B709E">
              <w:rPr>
                <w:rFonts w:ascii="Times New Roman" w:eastAsia="Times New Roman" w:hAnsi="Times New Roman" w:cs="Times New Roman"/>
                <w:b/>
                <w:bCs/>
                <w:sz w:val="16"/>
                <w:szCs w:val="16"/>
              </w:rPr>
              <w:t>Расчет необходимой валовой выручки:</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b/>
                <w:bCs/>
                <w:sz w:val="16"/>
                <w:szCs w:val="16"/>
              </w:rPr>
            </w:pPr>
            <w:r w:rsidRPr="002B709E">
              <w:rPr>
                <w:rFonts w:ascii="Times New Roman" w:eastAsia="Times New Roman" w:hAnsi="Times New Roman" w:cs="Times New Roman"/>
                <w:b/>
                <w:bCs/>
                <w:sz w:val="16"/>
                <w:szCs w:val="16"/>
              </w:rPr>
              <w:t> </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Является плательщиком НДС (да/нет)</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b/>
                <w:bCs/>
                <w:sz w:val="16"/>
                <w:szCs w:val="16"/>
              </w:rPr>
            </w:pPr>
            <w:r w:rsidRPr="002B709E">
              <w:rPr>
                <w:rFonts w:ascii="Times New Roman" w:eastAsia="Times New Roman" w:hAnsi="Times New Roman" w:cs="Times New Roman"/>
                <w:b/>
                <w:bCs/>
                <w:sz w:val="16"/>
                <w:szCs w:val="16"/>
              </w:rPr>
              <w:t>нет</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806"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r>
      <w:tr w:rsidR="002B5582" w:rsidRPr="002B709E" w:rsidTr="00766431">
        <w:trPr>
          <w:trHeight w:val="69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w:t>
            </w:r>
          </w:p>
        </w:tc>
        <w:tc>
          <w:tcPr>
            <w:tcW w:w="2831" w:type="dxa"/>
            <w:shd w:val="clear" w:color="000000" w:fill="FFFFFF"/>
            <w:noWrap/>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Текущие расходы</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88 917,0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59 434,17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102%</w:t>
            </w:r>
          </w:p>
        </w:tc>
      </w:tr>
      <w:tr w:rsidR="002B5582" w:rsidRPr="002B709E" w:rsidTr="00766431">
        <w:trPr>
          <w:trHeight w:val="735"/>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w:t>
            </w:r>
          </w:p>
        </w:tc>
        <w:tc>
          <w:tcPr>
            <w:tcW w:w="2831" w:type="dxa"/>
            <w:shd w:val="clear" w:color="000000" w:fill="FFFFFF"/>
            <w:noWrap/>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Операционные расходы</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83 090,8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53 763,33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102%</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noWrap/>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индекс эффективности операционных расходов</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b/>
                <w:bCs/>
                <w:sz w:val="16"/>
                <w:szCs w:val="16"/>
              </w:rPr>
            </w:pPr>
            <w:r w:rsidRPr="002B709E">
              <w:rPr>
                <w:rFonts w:ascii="Times New Roman" w:eastAsia="Times New Roman" w:hAnsi="Times New Roman" w:cs="Times New Roman"/>
                <w:b/>
                <w:bCs/>
                <w:sz w:val="16"/>
                <w:szCs w:val="16"/>
              </w:rPr>
              <w:t>%</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noWrap/>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индекс потребительских цен</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b/>
                <w:bCs/>
                <w:sz w:val="16"/>
                <w:szCs w:val="16"/>
              </w:rPr>
            </w:pPr>
            <w:r w:rsidRPr="002B709E">
              <w:rPr>
                <w:rFonts w:ascii="Times New Roman" w:eastAsia="Times New Roman" w:hAnsi="Times New Roman" w:cs="Times New Roman"/>
                <w:b/>
                <w:bCs/>
                <w:sz w:val="16"/>
                <w:szCs w:val="16"/>
              </w:rPr>
              <w:t>%</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Согласно базовому варианту уточненного Прогноза социально-экономического развития Российской Федерации на период до 2024 года по состоянию на октябрь 2018 года (далее - Прогноз).</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104,6%</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Согласно базовому варианту уточненного Прогноза социально-экономического развития Российской Федерации на период до 2024 года по состоянию на октябрь 2018 года (далее - Прогноз).</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1.1.1.</w:t>
            </w:r>
          </w:p>
        </w:tc>
        <w:tc>
          <w:tcPr>
            <w:tcW w:w="2831" w:type="dxa"/>
            <w:shd w:val="clear" w:color="000000" w:fill="FFFFFF"/>
            <w:noWrap/>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Производственные расходы</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54 465,6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37 390,26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119%</w:t>
            </w:r>
          </w:p>
        </w:tc>
      </w:tr>
      <w:tr w:rsidR="002B5582" w:rsidRPr="002B709E" w:rsidTr="00766431">
        <w:trPr>
          <w:trHeight w:val="66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1.1.1.1.</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приобретение сырья и материалов и их хранение</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1 820,84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Представлен расчет </w:t>
            </w:r>
            <w:proofErr w:type="spellStart"/>
            <w:r w:rsidRPr="002B709E">
              <w:rPr>
                <w:rFonts w:ascii="Times New Roman" w:eastAsia="Times New Roman" w:hAnsi="Times New Roman" w:cs="Times New Roman"/>
                <w:sz w:val="16"/>
                <w:szCs w:val="16"/>
              </w:rPr>
              <w:t>потребности</w:t>
            </w:r>
            <w:proofErr w:type="gramStart"/>
            <w:r w:rsidRPr="002B709E">
              <w:rPr>
                <w:rFonts w:ascii="Times New Roman" w:eastAsia="Times New Roman" w:hAnsi="Times New Roman" w:cs="Times New Roman"/>
                <w:sz w:val="16"/>
                <w:szCs w:val="16"/>
              </w:rPr>
              <w:t>,п</w:t>
            </w:r>
            <w:proofErr w:type="gramEnd"/>
            <w:r w:rsidRPr="002B709E">
              <w:rPr>
                <w:rFonts w:ascii="Times New Roman" w:eastAsia="Times New Roman" w:hAnsi="Times New Roman" w:cs="Times New Roman"/>
                <w:sz w:val="16"/>
                <w:szCs w:val="16"/>
              </w:rPr>
              <w:t>ротокол</w:t>
            </w:r>
            <w:proofErr w:type="spellEnd"/>
            <w:r w:rsidRPr="002B709E">
              <w:rPr>
                <w:rFonts w:ascii="Times New Roman" w:eastAsia="Times New Roman" w:hAnsi="Times New Roman" w:cs="Times New Roman"/>
                <w:sz w:val="16"/>
                <w:szCs w:val="16"/>
              </w:rPr>
              <w:t xml:space="preserve"> вскрытия конвертов для открытого конкурса 31807370704, договор поставки №12 от 01.02.2019, счет фактуры на поставку реагентов. </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1 820,84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124%</w:t>
            </w:r>
          </w:p>
        </w:tc>
      </w:tr>
      <w:tr w:rsidR="002B5582" w:rsidRPr="002B709E" w:rsidTr="00766431">
        <w:trPr>
          <w:trHeight w:val="195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1.1.1.2.</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оплату регулируемыми организациями выполняемых сторонними организациями работ и (или) услуг</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760,15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Представлены расчеты на оплату регулируемыми организациями выполняемых сторонними организациями работ и (или) услуг, транспортировка сточных вод ОАО "РЖД", Разработка и согласование нормативов допустимых сбросов (НДС) </w:t>
            </w:r>
            <w:proofErr w:type="spellStart"/>
            <w:r w:rsidRPr="002B709E">
              <w:rPr>
                <w:rFonts w:ascii="Times New Roman" w:eastAsia="Times New Roman" w:hAnsi="Times New Roman" w:cs="Times New Roman"/>
                <w:sz w:val="16"/>
                <w:szCs w:val="16"/>
              </w:rPr>
              <w:t>дляочистных</w:t>
            </w:r>
            <w:proofErr w:type="spellEnd"/>
            <w:r w:rsidRPr="002B709E">
              <w:rPr>
                <w:rFonts w:ascii="Times New Roman" w:eastAsia="Times New Roman" w:hAnsi="Times New Roman" w:cs="Times New Roman"/>
                <w:sz w:val="16"/>
                <w:szCs w:val="16"/>
              </w:rPr>
              <w:t xml:space="preserve"> сооружений, Проведение специальной оценки условий труда</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20,625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По итогам анализа представленных материалов расходы не могут быть признаны экономически обоснованными, т.к. не соответствуют п.22 Основ ценообразования. В расчет приняты расходы  на специальную оценку условий труда (Федеральный закон от 28.12.2013 N 426-ФЗ  "О специальной оценке условий труда"). Договор заключен в </w:t>
            </w:r>
            <w:r w:rsidRPr="002B709E">
              <w:rPr>
                <w:rFonts w:ascii="Times New Roman" w:eastAsia="Times New Roman" w:hAnsi="Times New Roman" w:cs="Times New Roman"/>
                <w:sz w:val="16"/>
                <w:szCs w:val="16"/>
              </w:rPr>
              <w:lastRenderedPageBreak/>
              <w:t>результате проведения конкурсных процедур.</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#ДЕЛ/0!</w:t>
            </w:r>
          </w:p>
        </w:tc>
      </w:tr>
      <w:tr w:rsidR="002B5582" w:rsidRPr="002B709E" w:rsidTr="00766431">
        <w:trPr>
          <w:trHeight w:val="3600"/>
        </w:trPr>
        <w:tc>
          <w:tcPr>
            <w:tcW w:w="658"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1.1.1.3.</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оплату труда и страховые взносы производственного персонала,</w:t>
            </w:r>
            <w:r w:rsidRPr="002B709E">
              <w:rPr>
                <w:rFonts w:ascii="Times New Roman" w:eastAsia="Times New Roman" w:hAnsi="Times New Roman" w:cs="Times New Roman"/>
                <w:sz w:val="16"/>
                <w:szCs w:val="16"/>
              </w:rPr>
              <w:br/>
              <w:t>в том числе:</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22 313,40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proofErr w:type="gramStart"/>
            <w:r w:rsidRPr="002B709E">
              <w:rPr>
                <w:rFonts w:ascii="Times New Roman" w:eastAsia="Times New Roman" w:hAnsi="Times New Roman" w:cs="Times New Roman"/>
                <w:sz w:val="16"/>
                <w:szCs w:val="16"/>
              </w:rPr>
              <w:t>Представлен расчет нормативной численности, расстановка численности рабочих и руководства на участке "водоснабжение", расчет нормативной численности АУП, Приказ "Об утверждении минимальной тарифной ставки рабочих первого разряда", штатное расписание от 21.09.2018г., расчет ФОТ по водоснабжению, Положение об оплате труда работников МУП "ВГТ", утвержденное Приказом от 21.09.2018г. № 3, уведомление о размере страховых взносов.</w:t>
            </w:r>
            <w:proofErr w:type="gramEnd"/>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19 691,34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120%</w:t>
            </w:r>
          </w:p>
        </w:tc>
      </w:tr>
      <w:tr w:rsidR="002B5582" w:rsidRPr="002B709E" w:rsidTr="00766431">
        <w:trPr>
          <w:trHeight w:val="54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1.1.1.3.1.</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Фонд оплаты труда основного производственного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13 956,51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11 563,97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122%</w:t>
            </w:r>
          </w:p>
        </w:tc>
      </w:tr>
      <w:tr w:rsidR="002B5582" w:rsidRPr="002B709E" w:rsidTr="00766431">
        <w:trPr>
          <w:trHeight w:val="6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300" w:firstLine="48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Среднемесячная оплата труда основного производственного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руб./мес.</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33 229,79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 расчёт заявленной величины</w:t>
            </w:r>
            <w:proofErr w:type="gramStart"/>
            <w:r w:rsidRPr="002B709E">
              <w:rPr>
                <w:rFonts w:ascii="Times New Roman" w:eastAsia="Times New Roman" w:hAnsi="Times New Roman" w:cs="Times New Roman"/>
                <w:sz w:val="16"/>
                <w:szCs w:val="16"/>
              </w:rPr>
              <w:t xml:space="preserve"> .</w:t>
            </w:r>
            <w:proofErr w:type="gramEnd"/>
            <w:r w:rsidRPr="002B709E">
              <w:rPr>
                <w:rFonts w:ascii="Times New Roman" w:eastAsia="Times New Roman" w:hAnsi="Times New Roman" w:cs="Times New Roman"/>
                <w:sz w:val="16"/>
                <w:szCs w:val="16"/>
              </w:rPr>
              <w:t xml:space="preserve"> В расчёт принята среднемесячная заработная плата, рассчитанная в соответствии с представленными Предприятием приказами об утверждении ставки </w:t>
            </w:r>
            <w:r w:rsidRPr="002B709E">
              <w:rPr>
                <w:rFonts w:ascii="Times New Roman" w:eastAsia="Times New Roman" w:hAnsi="Times New Roman" w:cs="Times New Roman"/>
                <w:sz w:val="16"/>
                <w:szCs w:val="16"/>
              </w:rPr>
              <w:lastRenderedPageBreak/>
              <w:t xml:space="preserve">рабочего I разряда и тарифной сетки с применением тарифных разрядов согласно штатному расписанию. Для сменного персонала применены доплаты, связанные с режимом труда (ночные, праздничные), для персонала, занятого на работах с вредными условиями труда учтена доплата за вредность. Также в расчёт принят процент премирования, предложенный Предприятием и закреплённый в положении об оплате труда - 30 %. Районный коэффициент принят в соответствии с постановлением </w:t>
            </w:r>
            <w:proofErr w:type="spellStart"/>
            <w:r w:rsidRPr="002B709E">
              <w:rPr>
                <w:rFonts w:ascii="Times New Roman" w:eastAsia="Times New Roman" w:hAnsi="Times New Roman" w:cs="Times New Roman"/>
                <w:sz w:val="16"/>
                <w:szCs w:val="16"/>
              </w:rPr>
              <w:t>ГоскомтрудаСССР</w:t>
            </w:r>
            <w:proofErr w:type="spellEnd"/>
            <w:r w:rsidRPr="002B709E">
              <w:rPr>
                <w:rFonts w:ascii="Times New Roman" w:eastAsia="Times New Roman" w:hAnsi="Times New Roman" w:cs="Times New Roman"/>
                <w:sz w:val="16"/>
                <w:szCs w:val="16"/>
              </w:rPr>
              <w:t xml:space="preserve"> ВЦСПС от 04.09.1964 № 380/П18 в размере 1,4, северная надбавка - в соответствии с Указом Президиума </w:t>
            </w:r>
            <w:proofErr w:type="gramStart"/>
            <w:r w:rsidRPr="002B709E">
              <w:rPr>
                <w:rFonts w:ascii="Times New Roman" w:eastAsia="Times New Roman" w:hAnsi="Times New Roman" w:cs="Times New Roman"/>
                <w:sz w:val="16"/>
                <w:szCs w:val="16"/>
              </w:rPr>
              <w:t>ВС</w:t>
            </w:r>
            <w:proofErr w:type="gramEnd"/>
            <w:r w:rsidRPr="002B709E">
              <w:rPr>
                <w:rFonts w:ascii="Times New Roman" w:eastAsia="Times New Roman" w:hAnsi="Times New Roman" w:cs="Times New Roman"/>
                <w:sz w:val="16"/>
                <w:szCs w:val="16"/>
              </w:rPr>
              <w:t xml:space="preserve"> СССР от 10.02.1960-50 %.</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 xml:space="preserve">33 229,79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Заявленная Предприятием среднемесячная заработная плата признана экономически обоснованной,   в расчёт принята в размере заявленной величины.</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12%</w:t>
            </w:r>
          </w:p>
        </w:tc>
      </w:tr>
      <w:tr w:rsidR="002B5582" w:rsidRPr="002B709E" w:rsidTr="00766431">
        <w:trPr>
          <w:trHeight w:val="819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 </w:t>
            </w:r>
          </w:p>
        </w:tc>
        <w:tc>
          <w:tcPr>
            <w:tcW w:w="2831" w:type="dxa"/>
            <w:shd w:val="clear" w:color="000000" w:fill="FFFFFF"/>
            <w:vAlign w:val="center"/>
            <w:hideMark/>
          </w:tcPr>
          <w:p w:rsidR="002B5582" w:rsidRPr="002B709E" w:rsidRDefault="002B5582" w:rsidP="00766431">
            <w:pPr>
              <w:ind w:firstLineChars="300" w:firstLine="48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Численность (среднесписочная) основного производственного персонала, принятая для расчета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ед.</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35,0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К штатному расписанию представлен расчет нормативной численности</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29,0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proofErr w:type="gramStart"/>
            <w:r w:rsidRPr="002B709E">
              <w:rPr>
                <w:rFonts w:ascii="Times New Roman" w:eastAsia="Times New Roman" w:hAnsi="Times New Roman" w:cs="Times New Roman"/>
                <w:sz w:val="16"/>
                <w:szCs w:val="16"/>
              </w:rPr>
              <w:t>Численность, заявленная Предприятием является</w:t>
            </w:r>
            <w:proofErr w:type="gramEnd"/>
            <w:r w:rsidRPr="002B709E">
              <w:rPr>
                <w:rFonts w:ascii="Times New Roman" w:eastAsia="Times New Roman" w:hAnsi="Times New Roman" w:cs="Times New Roman"/>
                <w:sz w:val="16"/>
                <w:szCs w:val="16"/>
              </w:rPr>
              <w:t xml:space="preserve"> завышенной и не может быть признана экономически обоснованной. Учитывая </w:t>
            </w:r>
            <w:proofErr w:type="gramStart"/>
            <w:r w:rsidRPr="002B709E">
              <w:rPr>
                <w:rFonts w:ascii="Times New Roman" w:eastAsia="Times New Roman" w:hAnsi="Times New Roman" w:cs="Times New Roman"/>
                <w:sz w:val="16"/>
                <w:szCs w:val="16"/>
              </w:rPr>
              <w:t>изложенное</w:t>
            </w:r>
            <w:proofErr w:type="gramEnd"/>
            <w:r w:rsidRPr="002B709E">
              <w:rPr>
                <w:rFonts w:ascii="Times New Roman" w:eastAsia="Times New Roman" w:hAnsi="Times New Roman" w:cs="Times New Roman"/>
                <w:sz w:val="16"/>
                <w:szCs w:val="16"/>
              </w:rPr>
              <w:t>, расчет нормативной численности выполнен в соответствии с приказом Госстроя России от 22.03.1999 № 66</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100%</w:t>
            </w:r>
          </w:p>
        </w:tc>
      </w:tr>
      <w:tr w:rsidR="002B5582" w:rsidRPr="002B709E" w:rsidTr="00766431">
        <w:trPr>
          <w:trHeight w:val="2775"/>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1.1.1.3.2.</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Страховые взносы от оплаты труда основного производственного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4 298,61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Представлено уведомление ФСС РФ о размере страховых взносов на страхование от несчастных случаев.</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3 561,70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приняты в объеме 30,8% к начислени</w:t>
            </w:r>
            <w:proofErr w:type="gramStart"/>
            <w:r w:rsidRPr="002B709E">
              <w:rPr>
                <w:rFonts w:ascii="Times New Roman" w:eastAsia="Times New Roman" w:hAnsi="Times New Roman" w:cs="Times New Roman"/>
                <w:sz w:val="16"/>
                <w:szCs w:val="16"/>
              </w:rPr>
              <w:t>ю(</w:t>
            </w:r>
            <w:proofErr w:type="gramEnd"/>
            <w:r w:rsidRPr="002B709E">
              <w:rPr>
                <w:rFonts w:ascii="Times New Roman" w:eastAsia="Times New Roman" w:hAnsi="Times New Roman" w:cs="Times New Roman"/>
                <w:sz w:val="16"/>
                <w:szCs w:val="16"/>
              </w:rPr>
              <w:t xml:space="preserve"> НК РФ )</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124%</w:t>
            </w:r>
          </w:p>
        </w:tc>
      </w:tr>
      <w:tr w:rsidR="002B5582" w:rsidRPr="002B709E" w:rsidTr="00766431">
        <w:trPr>
          <w:trHeight w:val="12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1.1.1.3.3.</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Фонд оплаты труда цехового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3 102,73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3 490,57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112%</w:t>
            </w:r>
          </w:p>
        </w:tc>
      </w:tr>
      <w:tr w:rsidR="002B5582" w:rsidRPr="002B709E" w:rsidTr="00766431">
        <w:trPr>
          <w:trHeight w:val="6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300" w:firstLine="48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Среднемесячная оплата труда цехового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руб./мес.</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32 320,12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Предприятием представлены  приказы об утверждении ставки рабочего I разряда и тарифной сетки с применением тарифных разрядов согласно штатному расписанию. Для сменного персонала применены доплаты, связанные с режимом труда (ночные, праздничные), для персонала, занятого на работах с вредными условиями </w:t>
            </w:r>
            <w:r w:rsidRPr="002B709E">
              <w:rPr>
                <w:rFonts w:ascii="Times New Roman" w:eastAsia="Times New Roman" w:hAnsi="Times New Roman" w:cs="Times New Roman"/>
                <w:sz w:val="16"/>
                <w:szCs w:val="16"/>
              </w:rPr>
              <w:lastRenderedPageBreak/>
              <w:t xml:space="preserve">труда учтена доплата за вредность. Также в расчёт принят процент премирования, предложенный Предприятием и закреплённый в положении об оплате труда - 30 %. Районный коэффициент принят в соответствии с постановлением </w:t>
            </w:r>
            <w:proofErr w:type="spellStart"/>
            <w:r w:rsidRPr="002B709E">
              <w:rPr>
                <w:rFonts w:ascii="Times New Roman" w:eastAsia="Times New Roman" w:hAnsi="Times New Roman" w:cs="Times New Roman"/>
                <w:sz w:val="16"/>
                <w:szCs w:val="16"/>
              </w:rPr>
              <w:t>ГоскомтрудаСССР</w:t>
            </w:r>
            <w:proofErr w:type="spellEnd"/>
            <w:r w:rsidRPr="002B709E">
              <w:rPr>
                <w:rFonts w:ascii="Times New Roman" w:eastAsia="Times New Roman" w:hAnsi="Times New Roman" w:cs="Times New Roman"/>
                <w:sz w:val="16"/>
                <w:szCs w:val="16"/>
              </w:rPr>
              <w:t xml:space="preserve"> ВЦСПС от 04.09.1964 № 380/П18 в размере 1,4, северная надбавка - в соответствии с Указом Президиума </w:t>
            </w:r>
            <w:proofErr w:type="gramStart"/>
            <w:r w:rsidRPr="002B709E">
              <w:rPr>
                <w:rFonts w:ascii="Times New Roman" w:eastAsia="Times New Roman" w:hAnsi="Times New Roman" w:cs="Times New Roman"/>
                <w:sz w:val="16"/>
                <w:szCs w:val="16"/>
              </w:rPr>
              <w:t>ВС</w:t>
            </w:r>
            <w:proofErr w:type="gramEnd"/>
            <w:r w:rsidRPr="002B709E">
              <w:rPr>
                <w:rFonts w:ascii="Times New Roman" w:eastAsia="Times New Roman" w:hAnsi="Times New Roman" w:cs="Times New Roman"/>
                <w:sz w:val="16"/>
                <w:szCs w:val="16"/>
              </w:rPr>
              <w:t xml:space="preserve"> СССР от 10.02.1960-50 %.</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 xml:space="preserve">32 320,12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Заявленная Предприятием среднемесячная заработная плата признана экономически обоснованной,   в расчёт принята в размере заявленной величины.</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112%</w:t>
            </w:r>
          </w:p>
        </w:tc>
      </w:tr>
      <w:tr w:rsidR="002B5582" w:rsidRPr="002B709E" w:rsidTr="00766431">
        <w:trPr>
          <w:trHeight w:val="78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 </w:t>
            </w:r>
          </w:p>
        </w:tc>
        <w:tc>
          <w:tcPr>
            <w:tcW w:w="2831" w:type="dxa"/>
            <w:shd w:val="clear" w:color="000000" w:fill="FFFFFF"/>
            <w:vAlign w:val="center"/>
            <w:hideMark/>
          </w:tcPr>
          <w:p w:rsidR="002B5582" w:rsidRPr="002B709E" w:rsidRDefault="002B5582" w:rsidP="00766431">
            <w:pPr>
              <w:ind w:firstLineChars="300" w:firstLine="48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Численность (среднесписочная) цехового персонала, принятая для расчета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ед.</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8,00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К штатному расписанию представлен расчет нормативной численности</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9,0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proofErr w:type="gramStart"/>
            <w:r w:rsidRPr="002B709E">
              <w:rPr>
                <w:rFonts w:ascii="Times New Roman" w:eastAsia="Times New Roman" w:hAnsi="Times New Roman" w:cs="Times New Roman"/>
                <w:sz w:val="16"/>
                <w:szCs w:val="16"/>
              </w:rPr>
              <w:t>Численность, заявленная Предприятием не является</w:t>
            </w:r>
            <w:proofErr w:type="gramEnd"/>
            <w:r w:rsidRPr="002B709E">
              <w:rPr>
                <w:rFonts w:ascii="Times New Roman" w:eastAsia="Times New Roman" w:hAnsi="Times New Roman" w:cs="Times New Roman"/>
                <w:sz w:val="16"/>
                <w:szCs w:val="16"/>
              </w:rPr>
              <w:t xml:space="preserve"> завышенной и не может быть признана экономически обоснованной. Учитывая </w:t>
            </w:r>
            <w:proofErr w:type="gramStart"/>
            <w:r w:rsidRPr="002B709E">
              <w:rPr>
                <w:rFonts w:ascii="Times New Roman" w:eastAsia="Times New Roman" w:hAnsi="Times New Roman" w:cs="Times New Roman"/>
                <w:sz w:val="16"/>
                <w:szCs w:val="16"/>
              </w:rPr>
              <w:t>изложенное</w:t>
            </w:r>
            <w:proofErr w:type="gramEnd"/>
            <w:r w:rsidRPr="002B709E">
              <w:rPr>
                <w:rFonts w:ascii="Times New Roman" w:eastAsia="Times New Roman" w:hAnsi="Times New Roman" w:cs="Times New Roman"/>
                <w:sz w:val="16"/>
                <w:szCs w:val="16"/>
              </w:rPr>
              <w:t>, расчет нормативной численности выполнен в соответствии с приказом Госстроя России от 22.03.1999 № 66</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100%</w:t>
            </w:r>
          </w:p>
        </w:tc>
      </w:tr>
      <w:tr w:rsidR="002B5582" w:rsidRPr="002B709E" w:rsidTr="00766431">
        <w:trPr>
          <w:trHeight w:val="21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1.1.1.3.4.</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Страховые взносы от оплаты труда цехового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955,64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Уведомление ФСС РФ о размере страховых взносов на страхование от несчастных случаев.</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1 075,10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115%</w:t>
            </w:r>
          </w:p>
        </w:tc>
      </w:tr>
      <w:tr w:rsidR="002B5582" w:rsidRPr="002B709E" w:rsidTr="00766431">
        <w:trPr>
          <w:trHeight w:val="15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1.1.1.5.</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Общехозяйственные расходы</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12 286,72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Представлен расчет стоимости затрат на услуги телефонной связи и интернета на 2019 г., представлен договор №VTK0000792 на предоставление услуг телефонной связи, представлен договор №VLU0000054 на оказание услуг </w:t>
            </w:r>
            <w:proofErr w:type="spellStart"/>
            <w:r w:rsidRPr="002B709E">
              <w:rPr>
                <w:rFonts w:ascii="Times New Roman" w:eastAsia="Times New Roman" w:hAnsi="Times New Roman" w:cs="Times New Roman"/>
                <w:sz w:val="16"/>
                <w:szCs w:val="16"/>
              </w:rPr>
              <w:t>телематических</w:t>
            </w:r>
            <w:proofErr w:type="spellEnd"/>
            <w:r w:rsidRPr="002B709E">
              <w:rPr>
                <w:rFonts w:ascii="Times New Roman" w:eastAsia="Times New Roman" w:hAnsi="Times New Roman" w:cs="Times New Roman"/>
                <w:sz w:val="16"/>
                <w:szCs w:val="16"/>
              </w:rPr>
              <w:t xml:space="preserve"> служб глобальной сети "Интернет", договор №3712 о предоставлении услуги: </w:t>
            </w:r>
            <w:proofErr w:type="spellStart"/>
            <w:r w:rsidRPr="002B709E">
              <w:rPr>
                <w:rFonts w:ascii="Times New Roman" w:eastAsia="Times New Roman" w:hAnsi="Times New Roman" w:cs="Times New Roman"/>
                <w:sz w:val="16"/>
                <w:szCs w:val="16"/>
              </w:rPr>
              <w:t>допступ</w:t>
            </w:r>
            <w:proofErr w:type="spellEnd"/>
            <w:r w:rsidRPr="002B709E">
              <w:rPr>
                <w:rFonts w:ascii="Times New Roman" w:eastAsia="Times New Roman" w:hAnsi="Times New Roman" w:cs="Times New Roman"/>
                <w:sz w:val="16"/>
                <w:szCs w:val="16"/>
              </w:rPr>
              <w:t xml:space="preserve"> к сети интернет по выделенной линии, представлена конкурсная документация на поставку канцелярских товаров и договор №9 на поставку </w:t>
            </w:r>
            <w:proofErr w:type="spellStart"/>
            <w:r w:rsidRPr="002B709E">
              <w:rPr>
                <w:rFonts w:ascii="Times New Roman" w:eastAsia="Times New Roman" w:hAnsi="Times New Roman" w:cs="Times New Roman"/>
                <w:sz w:val="16"/>
                <w:szCs w:val="16"/>
              </w:rPr>
              <w:t>товара</w:t>
            </w:r>
            <w:proofErr w:type="gramStart"/>
            <w:r w:rsidRPr="002B709E">
              <w:rPr>
                <w:rFonts w:ascii="Times New Roman" w:eastAsia="Times New Roman" w:hAnsi="Times New Roman" w:cs="Times New Roman"/>
                <w:sz w:val="16"/>
                <w:szCs w:val="16"/>
              </w:rPr>
              <w:t>,р</w:t>
            </w:r>
            <w:proofErr w:type="gramEnd"/>
            <w:r w:rsidRPr="002B709E">
              <w:rPr>
                <w:rFonts w:ascii="Times New Roman" w:eastAsia="Times New Roman" w:hAnsi="Times New Roman" w:cs="Times New Roman"/>
                <w:sz w:val="16"/>
                <w:szCs w:val="16"/>
              </w:rPr>
              <w:t>асчет</w:t>
            </w:r>
            <w:proofErr w:type="spellEnd"/>
            <w:r w:rsidRPr="002B709E">
              <w:rPr>
                <w:rFonts w:ascii="Times New Roman" w:eastAsia="Times New Roman" w:hAnsi="Times New Roman" w:cs="Times New Roman"/>
                <w:sz w:val="16"/>
                <w:szCs w:val="16"/>
              </w:rPr>
              <w:t xml:space="preserve"> </w:t>
            </w:r>
            <w:proofErr w:type="spellStart"/>
            <w:r w:rsidRPr="002B709E">
              <w:rPr>
                <w:rFonts w:ascii="Times New Roman" w:eastAsia="Times New Roman" w:hAnsi="Times New Roman" w:cs="Times New Roman"/>
                <w:sz w:val="16"/>
                <w:szCs w:val="16"/>
              </w:rPr>
              <w:t>презда</w:t>
            </w:r>
            <w:proofErr w:type="spellEnd"/>
            <w:r w:rsidRPr="002B709E">
              <w:rPr>
                <w:rFonts w:ascii="Times New Roman" w:eastAsia="Times New Roman" w:hAnsi="Times New Roman" w:cs="Times New Roman"/>
                <w:sz w:val="16"/>
                <w:szCs w:val="16"/>
              </w:rPr>
              <w:t xml:space="preserve"> к месту отдыха, договор №11-09/18 на оказание услуги: пропуск транспортных средств через </w:t>
            </w:r>
            <w:proofErr w:type="spellStart"/>
            <w:r w:rsidRPr="002B709E">
              <w:rPr>
                <w:rFonts w:ascii="Times New Roman" w:eastAsia="Times New Roman" w:hAnsi="Times New Roman" w:cs="Times New Roman"/>
                <w:sz w:val="16"/>
                <w:szCs w:val="16"/>
              </w:rPr>
              <w:t>прнопускной</w:t>
            </w:r>
            <w:proofErr w:type="spellEnd"/>
            <w:r w:rsidRPr="002B709E">
              <w:rPr>
                <w:rFonts w:ascii="Times New Roman" w:eastAsia="Times New Roman" w:hAnsi="Times New Roman" w:cs="Times New Roman"/>
                <w:sz w:val="16"/>
                <w:szCs w:val="16"/>
              </w:rPr>
              <w:t xml:space="preserve"> пункт вахты № 3</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6 406,09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Заявленные Предприятием расходы не могут быть признаны экономически обоснованными по основаниям, приведённым в таблице 1.                   Общая сумма общехозяйственных расходов, признанная экономически обоснованной составляет 11 874,97 тыс. руб. и распределена пропорциональной фонду оплаты труда основных производственных рабочих по видам оказываемых услуг (вода, водоотведение).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126%</w:t>
            </w:r>
          </w:p>
        </w:tc>
      </w:tr>
      <w:tr w:rsidR="002B5582" w:rsidRPr="002B709E" w:rsidTr="00766431">
        <w:trPr>
          <w:trHeight w:val="9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1.1.1.6.</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Прочие производственные расходы</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17 284,5 </w:t>
            </w:r>
          </w:p>
        </w:tc>
        <w:tc>
          <w:tcPr>
            <w:tcW w:w="1740"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Расшифровка приведена ниже</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9 451,4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114%</w:t>
            </w:r>
          </w:p>
        </w:tc>
      </w:tr>
      <w:tr w:rsidR="002B5582" w:rsidRPr="002B709E" w:rsidTr="00766431">
        <w:trPr>
          <w:trHeight w:val="51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1.1.1.6.2.</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осуществление производственного контроля состава и свой</w:t>
            </w:r>
            <w:proofErr w:type="gramStart"/>
            <w:r w:rsidRPr="002B709E">
              <w:rPr>
                <w:rFonts w:ascii="Times New Roman" w:eastAsia="Times New Roman" w:hAnsi="Times New Roman" w:cs="Times New Roman"/>
                <w:sz w:val="16"/>
                <w:szCs w:val="16"/>
              </w:rPr>
              <w:t>ств ст</w:t>
            </w:r>
            <w:proofErr w:type="gramEnd"/>
            <w:r w:rsidRPr="002B709E">
              <w:rPr>
                <w:rFonts w:ascii="Times New Roman" w:eastAsia="Times New Roman" w:hAnsi="Times New Roman" w:cs="Times New Roman"/>
                <w:sz w:val="16"/>
                <w:szCs w:val="16"/>
              </w:rPr>
              <w:t>очных вод, включая расходы на оборудование лабораторий, приобретение приборов и реагентов</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92,79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 расчет расходов на контроль качества воды, договор №1 возмездного оказания услуг</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92,79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84%</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1.1.1.6.4.</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приобретение (использование) вспомогательных материалов, запасных частей</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860,68 </w:t>
            </w:r>
          </w:p>
        </w:tc>
        <w:tc>
          <w:tcPr>
            <w:tcW w:w="1740" w:type="dxa"/>
            <w:shd w:val="clear" w:color="000000" w:fill="FFFFFF"/>
            <w:noWrap/>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Представлен расчет </w:t>
            </w:r>
            <w:proofErr w:type="spellStart"/>
            <w:r w:rsidRPr="002B709E">
              <w:rPr>
                <w:rFonts w:ascii="Times New Roman" w:eastAsia="Times New Roman" w:hAnsi="Times New Roman" w:cs="Times New Roman"/>
                <w:sz w:val="16"/>
                <w:szCs w:val="16"/>
              </w:rPr>
              <w:t>колличества</w:t>
            </w:r>
            <w:proofErr w:type="spellEnd"/>
            <w:r w:rsidRPr="002B709E">
              <w:rPr>
                <w:rFonts w:ascii="Times New Roman" w:eastAsia="Times New Roman" w:hAnsi="Times New Roman" w:cs="Times New Roman"/>
                <w:sz w:val="16"/>
                <w:szCs w:val="16"/>
              </w:rPr>
              <w:t xml:space="preserve"> тепловой энергии и топлива, необходимых для отопления зданий канализационных очистных сооружений на 2019 г., договор №8 на оказание </w:t>
            </w:r>
            <w:r w:rsidRPr="002B709E">
              <w:rPr>
                <w:rFonts w:ascii="Times New Roman" w:eastAsia="Times New Roman" w:hAnsi="Times New Roman" w:cs="Times New Roman"/>
                <w:sz w:val="16"/>
                <w:szCs w:val="16"/>
              </w:rPr>
              <w:lastRenderedPageBreak/>
              <w:t>энергетических услуг</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 xml:space="preserve">860,68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По итогам анализа представленных материалов расходы признаны экономически обоснованными и приняты по предложению Предприятия в </w:t>
            </w:r>
            <w:r w:rsidRPr="002B709E">
              <w:rPr>
                <w:rFonts w:ascii="Times New Roman" w:eastAsia="Times New Roman" w:hAnsi="Times New Roman" w:cs="Times New Roman"/>
                <w:sz w:val="16"/>
                <w:szCs w:val="16"/>
              </w:rPr>
              <w:lastRenderedPageBreak/>
              <w:t>полном объёме.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220%</w:t>
            </w:r>
          </w:p>
        </w:tc>
      </w:tr>
      <w:tr w:rsidR="002B5582" w:rsidRPr="002B709E" w:rsidTr="00766431">
        <w:trPr>
          <w:trHeight w:val="6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1.1.1.6.5.</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эксплуатацию, техническое обслуживание и ремонт автотранспорта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14 988,63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 расчет нормативной потребности в машинах и механизмах для эксплуатации и ремонта систем водоснабжения и канализации, представлен федеральный сборник сметных норм и расценок на эксплуатацию строительных машин и автотранспортных средств.  Дополнительно представлены договоры аренды транспортного средства №1 от 24.10.2018г., №2 от 24.10.2018г., №7 от 21.09.2018г., № 4 от 01.04.2018г.</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7 257,20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итогам анализа представленных материалов расходы не могут быть признаны экономически обоснованными. В расчет НВВ исключены расходы на технику, фактически отсутствующую на  Предприятии.</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100%</w:t>
            </w:r>
          </w:p>
        </w:tc>
      </w:tr>
      <w:tr w:rsidR="002B5582" w:rsidRPr="002B709E" w:rsidTr="00766431">
        <w:trPr>
          <w:trHeight w:val="15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1.1.1.6.7.</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охрану труда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1 342,39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 расчет на охрану труда, конкурсная документация, Договор №1 на оказание медицинских услуг, Договор №3 на поставку товаров (спецодежда).</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1 240,69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итогам анализа представленных материалов расходы не могут быть признаны экономически обоснованными. В расчет НВВ включены расходы на охрану труда работников, включенных в нормативную численность, принятую Органом регулирования</w:t>
            </w:r>
            <w:proofErr w:type="gramStart"/>
            <w:r w:rsidRPr="002B709E">
              <w:rPr>
                <w:rFonts w:ascii="Times New Roman" w:eastAsia="Times New Roman" w:hAnsi="Times New Roman" w:cs="Times New Roman"/>
                <w:sz w:val="16"/>
                <w:szCs w:val="16"/>
              </w:rPr>
              <w:t xml:space="preserve"> .</w:t>
            </w:r>
            <w:proofErr w:type="gramEnd"/>
            <w:r w:rsidRPr="002B709E">
              <w:rPr>
                <w:rFonts w:ascii="Times New Roman" w:eastAsia="Times New Roman" w:hAnsi="Times New Roman" w:cs="Times New Roman"/>
                <w:sz w:val="16"/>
                <w:szCs w:val="16"/>
              </w:rPr>
              <w:t xml:space="preserve"> Сокращение расходов связано с сокращением численности.</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210%</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1.1.2.</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Ремонтные расходы</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26 925,4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14 673,34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76%</w:t>
            </w:r>
          </w:p>
        </w:tc>
      </w:tr>
      <w:tr w:rsidR="002B5582" w:rsidRPr="002B709E" w:rsidTr="00766431">
        <w:trPr>
          <w:trHeight w:val="2235"/>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1.1.2.1.</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текущий ремонт централизованных систем водоотведения либо объектов, входящих в состав таких систем</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3 564,14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Представлена программа регламентных работ на </w:t>
            </w:r>
            <w:proofErr w:type="spellStart"/>
            <w:r w:rsidRPr="002B709E">
              <w:rPr>
                <w:rFonts w:ascii="Times New Roman" w:eastAsia="Times New Roman" w:hAnsi="Times New Roman" w:cs="Times New Roman"/>
                <w:sz w:val="16"/>
                <w:szCs w:val="16"/>
              </w:rPr>
              <w:t>обородувании</w:t>
            </w:r>
            <w:proofErr w:type="spellEnd"/>
            <w:r w:rsidRPr="002B709E">
              <w:rPr>
                <w:rFonts w:ascii="Times New Roman" w:eastAsia="Times New Roman" w:hAnsi="Times New Roman" w:cs="Times New Roman"/>
                <w:sz w:val="16"/>
                <w:szCs w:val="16"/>
              </w:rPr>
              <w:t xml:space="preserve"> объектов водоотведения на 2019г., график текущего ремонта.</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3 564,14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59%</w:t>
            </w:r>
          </w:p>
        </w:tc>
      </w:tr>
      <w:tr w:rsidR="002B5582" w:rsidRPr="002B709E" w:rsidTr="00766431">
        <w:trPr>
          <w:trHeight w:val="4725"/>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1.1.2.2.</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капитальный ремонт централизованных систем водоотведения либо объектов, входящих в состав таких систем</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12 252,08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proofErr w:type="spellStart"/>
            <w:r w:rsidRPr="002B709E">
              <w:rPr>
                <w:rFonts w:ascii="Times New Roman" w:eastAsia="Times New Roman" w:hAnsi="Times New Roman" w:cs="Times New Roman"/>
                <w:sz w:val="16"/>
                <w:szCs w:val="16"/>
              </w:rPr>
              <w:t>Представленна</w:t>
            </w:r>
            <w:proofErr w:type="spellEnd"/>
            <w:r w:rsidRPr="002B709E">
              <w:rPr>
                <w:rFonts w:ascii="Times New Roman" w:eastAsia="Times New Roman" w:hAnsi="Times New Roman" w:cs="Times New Roman"/>
                <w:sz w:val="16"/>
                <w:szCs w:val="16"/>
              </w:rPr>
              <w:t xml:space="preserve"> программа капитального ремонта на участках </w:t>
            </w:r>
            <w:proofErr w:type="spellStart"/>
            <w:r w:rsidRPr="002B709E">
              <w:rPr>
                <w:rFonts w:ascii="Times New Roman" w:eastAsia="Times New Roman" w:hAnsi="Times New Roman" w:cs="Times New Roman"/>
                <w:sz w:val="16"/>
                <w:szCs w:val="16"/>
              </w:rPr>
              <w:t>канализационно-очистных</w:t>
            </w:r>
            <w:proofErr w:type="spellEnd"/>
            <w:r w:rsidRPr="002B709E">
              <w:rPr>
                <w:rFonts w:ascii="Times New Roman" w:eastAsia="Times New Roman" w:hAnsi="Times New Roman" w:cs="Times New Roman"/>
                <w:sz w:val="16"/>
                <w:szCs w:val="16"/>
              </w:rPr>
              <w:t xml:space="preserve"> сооружений и канализационных сетей на 2019г., </w:t>
            </w:r>
            <w:proofErr w:type="spellStart"/>
            <w:r w:rsidRPr="002B709E">
              <w:rPr>
                <w:rFonts w:ascii="Times New Roman" w:eastAsia="Times New Roman" w:hAnsi="Times New Roman" w:cs="Times New Roman"/>
                <w:sz w:val="16"/>
                <w:szCs w:val="16"/>
              </w:rPr>
              <w:t>Представленны</w:t>
            </w:r>
            <w:proofErr w:type="spellEnd"/>
            <w:r w:rsidRPr="002B709E">
              <w:rPr>
                <w:rFonts w:ascii="Times New Roman" w:eastAsia="Times New Roman" w:hAnsi="Times New Roman" w:cs="Times New Roman"/>
                <w:sz w:val="16"/>
                <w:szCs w:val="16"/>
              </w:rPr>
              <w:t xml:space="preserve"> ведомости объемов работ и сметные расчеты на выполнение работ по капитальному ремонту.</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0,0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По итогам анализа представленных материалов расходы не могут быть признаны экономически обоснованными.  </w:t>
            </w:r>
            <w:proofErr w:type="spellStart"/>
            <w:r w:rsidRPr="002B709E">
              <w:rPr>
                <w:rFonts w:ascii="Times New Roman" w:eastAsia="Times New Roman" w:hAnsi="Times New Roman" w:cs="Times New Roman"/>
                <w:sz w:val="16"/>
                <w:szCs w:val="16"/>
              </w:rPr>
              <w:t>Предприятиие</w:t>
            </w:r>
            <w:proofErr w:type="spellEnd"/>
            <w:r w:rsidRPr="002B709E">
              <w:rPr>
                <w:rFonts w:ascii="Times New Roman" w:eastAsia="Times New Roman" w:hAnsi="Times New Roman" w:cs="Times New Roman"/>
                <w:sz w:val="16"/>
                <w:szCs w:val="16"/>
              </w:rPr>
              <w:t xml:space="preserve"> не предоставило акты обследования, кроме того, производственная программа не отвечает требованиям, утвержденным ПП РФ от 29.07.2013г. № 641. </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0%</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1.1.2.3.</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оплату труда и отчисления на социальные нужды ремонтного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8 493,27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8 493,27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114%</w:t>
            </w:r>
          </w:p>
        </w:tc>
      </w:tr>
      <w:tr w:rsidR="002B5582" w:rsidRPr="002B709E" w:rsidTr="00766431">
        <w:trPr>
          <w:trHeight w:val="2805"/>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Среднемесячная оплата труда ремонтного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w:t>
            </w:r>
            <w:proofErr w:type="gramStart"/>
            <w:r w:rsidRPr="002B709E">
              <w:rPr>
                <w:rFonts w:ascii="Times New Roman" w:eastAsia="Times New Roman" w:hAnsi="Times New Roman" w:cs="Times New Roman"/>
                <w:sz w:val="16"/>
                <w:szCs w:val="16"/>
              </w:rPr>
              <w:t>.р</w:t>
            </w:r>
            <w:proofErr w:type="gramEnd"/>
            <w:r w:rsidRPr="002B709E">
              <w:rPr>
                <w:rFonts w:ascii="Times New Roman" w:eastAsia="Times New Roman" w:hAnsi="Times New Roman" w:cs="Times New Roman"/>
                <w:sz w:val="16"/>
                <w:szCs w:val="16"/>
              </w:rPr>
              <w:t>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33 703,44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33 703,44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109%</w:t>
            </w:r>
          </w:p>
        </w:tc>
      </w:tr>
      <w:tr w:rsidR="002B5582" w:rsidRPr="002B709E" w:rsidTr="00766431">
        <w:trPr>
          <w:trHeight w:val="78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Численность (среднесписочная) ремонтного персонала, принятая для расчета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w:t>
            </w:r>
            <w:proofErr w:type="gramStart"/>
            <w:r w:rsidRPr="002B709E">
              <w:rPr>
                <w:rFonts w:ascii="Times New Roman" w:eastAsia="Times New Roman" w:hAnsi="Times New Roman" w:cs="Times New Roman"/>
                <w:sz w:val="16"/>
                <w:szCs w:val="16"/>
              </w:rPr>
              <w:t>.р</w:t>
            </w:r>
            <w:proofErr w:type="gramEnd"/>
            <w:r w:rsidRPr="002B709E">
              <w:rPr>
                <w:rFonts w:ascii="Times New Roman" w:eastAsia="Times New Roman" w:hAnsi="Times New Roman" w:cs="Times New Roman"/>
                <w:sz w:val="16"/>
                <w:szCs w:val="16"/>
              </w:rPr>
              <w:t>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21,00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К штатному расписанию представлен расчет нормативной численности</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21,0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Заявленная численность признана экономически обоснованной,   принята по предложению Предприятия.</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105%</w:t>
            </w:r>
          </w:p>
        </w:tc>
      </w:tr>
      <w:tr w:rsidR="002B5582" w:rsidRPr="002B709E" w:rsidTr="00766431">
        <w:trPr>
          <w:trHeight w:val="1755"/>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1.1.2.4.</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Страховые взносы от оплаты труда ремонтного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2 615,93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Уведомление ФСС РФ о размере страховых взносов на страхование от несчастных случаев.</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2 615,93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приняты в объеме 30,8% к начислению</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116%</w:t>
            </w:r>
          </w:p>
        </w:tc>
      </w:tr>
      <w:tr w:rsidR="002B5582" w:rsidRPr="002B709E" w:rsidTr="00766431">
        <w:trPr>
          <w:trHeight w:val="30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1.1.3.</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Административные расходы</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1 699,8 </w:t>
            </w:r>
          </w:p>
        </w:tc>
        <w:tc>
          <w:tcPr>
            <w:tcW w:w="1740"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Расшифровка приведена ниже</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1 699,74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Согласно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79%</w:t>
            </w:r>
          </w:p>
        </w:tc>
      </w:tr>
      <w:tr w:rsidR="002B5582" w:rsidRPr="002B709E" w:rsidTr="00766431">
        <w:trPr>
          <w:trHeight w:val="975"/>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1.1.3.1.</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Фонд оплаты труда административного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966,15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966,15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77%</w:t>
            </w:r>
          </w:p>
        </w:tc>
      </w:tr>
      <w:tr w:rsidR="002B5582" w:rsidRPr="002B709E" w:rsidTr="00766431">
        <w:trPr>
          <w:trHeight w:val="915"/>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 </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Среднемесячная оплата труда административного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руб./мес.</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40 256,06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40 256,06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Расчет произведен исходя из принятых Органом регулирования численности рабочих и среднемесячной заработной платы.</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77%</w:t>
            </w:r>
          </w:p>
        </w:tc>
      </w:tr>
      <w:tr w:rsidR="002B5582" w:rsidRPr="002B709E" w:rsidTr="00766431">
        <w:trPr>
          <w:trHeight w:val="99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Численность (среднесписочная) административного персонала, относимая на регулируемый вид деятельности</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ед.</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2,00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К штатному расписанию представлен расчет нормативной численности</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2,00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Заявленная численность признана экономически обоснованной,   принята по предложению Предприятия.</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100%</w:t>
            </w:r>
          </w:p>
        </w:tc>
      </w:tr>
      <w:tr w:rsidR="002B5582" w:rsidRPr="002B709E" w:rsidTr="00766431">
        <w:trPr>
          <w:trHeight w:val="12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1.1.3.2.</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Страховые взносы от оплаты труда административного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297,57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297,57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приняты в объеме 30,8% к начислению</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78%</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1.1.3.3.</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Административные расходы за исключением расходов на оплату труда и страховых взносов административно-управленческого персонала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436,02 </w:t>
            </w:r>
          </w:p>
        </w:tc>
        <w:tc>
          <w:tcPr>
            <w:tcW w:w="1740" w:type="dxa"/>
            <w:shd w:val="clear" w:color="auto" w:fill="auto"/>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Согласно нижеприведенным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436,02 </w:t>
            </w:r>
          </w:p>
        </w:tc>
        <w:tc>
          <w:tcPr>
            <w:tcW w:w="1645"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Согласно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86%</w:t>
            </w:r>
          </w:p>
        </w:tc>
      </w:tr>
      <w:tr w:rsidR="002B5582" w:rsidRPr="002B709E" w:rsidTr="00766431">
        <w:trPr>
          <w:trHeight w:val="6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оплату работ и услуг, выполняемых сторонними организациями:</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436,02 </w:t>
            </w:r>
          </w:p>
        </w:tc>
        <w:tc>
          <w:tcPr>
            <w:tcW w:w="1740"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Согласно нижеприведенным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436,02 </w:t>
            </w:r>
          </w:p>
        </w:tc>
        <w:tc>
          <w:tcPr>
            <w:tcW w:w="1645"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Согласно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7570%</w:t>
            </w:r>
          </w:p>
        </w:tc>
      </w:tr>
      <w:tr w:rsidR="002B5582" w:rsidRPr="002B709E" w:rsidTr="00766431">
        <w:trPr>
          <w:trHeight w:val="12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300" w:firstLine="48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услуги связи и интернет</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5,79 </w:t>
            </w:r>
          </w:p>
        </w:tc>
        <w:tc>
          <w:tcPr>
            <w:tcW w:w="1740"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 расчет затрат на услуги телефонной связи, договор от 20.09.2018г.</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5,79 </w:t>
            </w:r>
          </w:p>
        </w:tc>
        <w:tc>
          <w:tcPr>
            <w:tcW w:w="1645"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101%</w:t>
            </w:r>
          </w:p>
        </w:tc>
      </w:tr>
      <w:tr w:rsidR="002B5582" w:rsidRPr="002B709E" w:rsidTr="00766431">
        <w:trPr>
          <w:trHeight w:val="138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300" w:firstLine="48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льготный проезд</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430,23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Представлен расчет на компенсацию проезда к месту отдыха, </w:t>
            </w:r>
            <w:proofErr w:type="spellStart"/>
            <w:r w:rsidRPr="002B709E">
              <w:rPr>
                <w:rFonts w:ascii="Times New Roman" w:eastAsia="Times New Roman" w:hAnsi="Times New Roman" w:cs="Times New Roman"/>
                <w:sz w:val="16"/>
                <w:szCs w:val="16"/>
              </w:rPr>
              <w:t>скриншоты</w:t>
            </w:r>
            <w:proofErr w:type="spellEnd"/>
            <w:r w:rsidRPr="002B709E">
              <w:rPr>
                <w:rFonts w:ascii="Times New Roman" w:eastAsia="Times New Roman" w:hAnsi="Times New Roman" w:cs="Times New Roman"/>
                <w:sz w:val="16"/>
                <w:szCs w:val="16"/>
              </w:rPr>
              <w:t xml:space="preserve"> стоимости билетов, приказ предприятия "О компенсации расходов на оплату стоимости проезда…"</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430,23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Заявленные Предприятием расходы на проезд к месту отдыха и обратно могут быть признаны экономически обоснованными, т.к. данная обязанность закреплена за работодателем в соответствии со ст.325 ТК РФ. Предприятием представлена расшифровка суммы компенсации, утвержденная приказом </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#ДЕЛ/0!</w:t>
            </w:r>
          </w:p>
        </w:tc>
      </w:tr>
      <w:tr w:rsidR="002B5582" w:rsidRPr="002B709E" w:rsidTr="00766431">
        <w:trPr>
          <w:trHeight w:val="6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6.</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Прочие административные расходы:</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0,0 </w:t>
            </w:r>
          </w:p>
        </w:tc>
        <w:tc>
          <w:tcPr>
            <w:tcW w:w="1740"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0,0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0%</w:t>
            </w:r>
          </w:p>
        </w:tc>
      </w:tr>
      <w:tr w:rsidR="002B5582" w:rsidRPr="002B709E" w:rsidTr="00766431">
        <w:trPr>
          <w:trHeight w:val="102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300" w:firstLine="48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Расходы на </w:t>
            </w:r>
            <w:proofErr w:type="spellStart"/>
            <w:r w:rsidRPr="002B709E">
              <w:rPr>
                <w:rFonts w:ascii="Times New Roman" w:eastAsia="Times New Roman" w:hAnsi="Times New Roman" w:cs="Times New Roman"/>
                <w:sz w:val="16"/>
                <w:szCs w:val="16"/>
              </w:rPr>
              <w:t>дьготный</w:t>
            </w:r>
            <w:proofErr w:type="spellEnd"/>
            <w:r w:rsidRPr="002B709E">
              <w:rPr>
                <w:rFonts w:ascii="Times New Roman" w:eastAsia="Times New Roman" w:hAnsi="Times New Roman" w:cs="Times New Roman"/>
                <w:sz w:val="16"/>
                <w:szCs w:val="16"/>
              </w:rPr>
              <w:t xml:space="preserve"> проезд</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0%</w:t>
            </w:r>
          </w:p>
        </w:tc>
      </w:tr>
      <w:tr w:rsidR="002B5582" w:rsidRPr="002B709E" w:rsidTr="00766431">
        <w:trPr>
          <w:trHeight w:val="6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300" w:firstLine="48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Расходы на оплату услуг сторонних организаций по обеспечению безопасности </w:t>
            </w:r>
            <w:r w:rsidRPr="002B709E">
              <w:rPr>
                <w:rFonts w:ascii="Times New Roman" w:eastAsia="Times New Roman" w:hAnsi="Times New Roman" w:cs="Times New Roman"/>
                <w:sz w:val="16"/>
                <w:szCs w:val="16"/>
              </w:rPr>
              <w:lastRenderedPageBreak/>
              <w:t>функционирования объектов централизованных систем водоотведения, в том числе расходы на защиту от террористических угроз</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#ДЕЛ/0!</w:t>
            </w:r>
          </w:p>
        </w:tc>
      </w:tr>
      <w:tr w:rsidR="002B5582" w:rsidRPr="002B709E" w:rsidTr="00766431">
        <w:trPr>
          <w:trHeight w:val="1305"/>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1.2.</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электрическую энергию и мощность</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4 809,69 </w:t>
            </w:r>
          </w:p>
        </w:tc>
        <w:tc>
          <w:tcPr>
            <w:tcW w:w="1740"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Согласно нижеприведенным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4 946,29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Согласно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119%</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1.2.1.</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покупку электрической энергии</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4 809,69 </w:t>
            </w:r>
          </w:p>
        </w:tc>
        <w:tc>
          <w:tcPr>
            <w:tcW w:w="1740"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 фактический расход электроэнергии за 2018 год, расчет среднего тарифа на 2019 год, с учетом ИЦП</w:t>
            </w:r>
            <w:proofErr w:type="gramStart"/>
            <w:r w:rsidRPr="002B709E">
              <w:rPr>
                <w:rFonts w:ascii="Times New Roman" w:eastAsia="Times New Roman" w:hAnsi="Times New Roman" w:cs="Times New Roman"/>
                <w:sz w:val="16"/>
                <w:szCs w:val="16"/>
              </w:rPr>
              <w:t xml:space="preserve"> ,</w:t>
            </w:r>
            <w:proofErr w:type="gramEnd"/>
            <w:r w:rsidRPr="002B709E">
              <w:rPr>
                <w:rFonts w:ascii="Times New Roman" w:eastAsia="Times New Roman" w:hAnsi="Times New Roman" w:cs="Times New Roman"/>
                <w:sz w:val="16"/>
                <w:szCs w:val="16"/>
              </w:rPr>
              <w:t xml:space="preserve"> представлены </w:t>
            </w:r>
            <w:proofErr w:type="spellStart"/>
            <w:r w:rsidRPr="002B709E">
              <w:rPr>
                <w:rFonts w:ascii="Times New Roman" w:eastAsia="Times New Roman" w:hAnsi="Times New Roman" w:cs="Times New Roman"/>
                <w:sz w:val="16"/>
                <w:szCs w:val="16"/>
              </w:rPr>
              <w:t>ктуры</w:t>
            </w:r>
            <w:proofErr w:type="spellEnd"/>
            <w:r w:rsidRPr="002B709E">
              <w:rPr>
                <w:rFonts w:ascii="Times New Roman" w:eastAsia="Times New Roman" w:hAnsi="Times New Roman" w:cs="Times New Roman"/>
                <w:sz w:val="16"/>
                <w:szCs w:val="16"/>
              </w:rPr>
              <w:t xml:space="preserve"> ООО "</w:t>
            </w:r>
            <w:proofErr w:type="spellStart"/>
            <w:r w:rsidRPr="002B709E">
              <w:rPr>
                <w:rFonts w:ascii="Times New Roman" w:eastAsia="Times New Roman" w:hAnsi="Times New Roman" w:cs="Times New Roman"/>
                <w:sz w:val="16"/>
                <w:szCs w:val="16"/>
              </w:rPr>
              <w:t>Иркутскэнергосбыт</w:t>
            </w:r>
            <w:proofErr w:type="spellEnd"/>
            <w:r w:rsidRPr="002B709E">
              <w:rPr>
                <w:rFonts w:ascii="Times New Roman" w:eastAsia="Times New Roman" w:hAnsi="Times New Roman" w:cs="Times New Roman"/>
                <w:sz w:val="16"/>
                <w:szCs w:val="16"/>
              </w:rPr>
              <w:t>" за период январь-декабрь 2018 года.</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4 946,29 </w:t>
            </w:r>
          </w:p>
        </w:tc>
        <w:tc>
          <w:tcPr>
            <w:tcW w:w="1645"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итогам анализа дополнительно  представленных материалов, расходы в размере 4 946,29 т.р. признаны экономически обоснованными и приняты по расчету Предприятия в полном объёме.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119%</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Объем покупной энергии </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proofErr w:type="spellStart"/>
            <w:proofErr w:type="gramStart"/>
            <w:r w:rsidRPr="002B709E">
              <w:rPr>
                <w:rFonts w:ascii="Times New Roman" w:eastAsia="Times New Roman" w:hAnsi="Times New Roman" w:cs="Times New Roman"/>
                <w:sz w:val="16"/>
                <w:szCs w:val="16"/>
              </w:rPr>
              <w:t>кВт-ч</w:t>
            </w:r>
            <w:proofErr w:type="spellEnd"/>
            <w:proofErr w:type="gramEnd"/>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1 674 958,0 </w:t>
            </w:r>
          </w:p>
        </w:tc>
        <w:tc>
          <w:tcPr>
            <w:tcW w:w="1740"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вышеприведенным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1 691 135,0 </w:t>
            </w:r>
          </w:p>
        </w:tc>
        <w:tc>
          <w:tcPr>
            <w:tcW w:w="1645"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109%</w:t>
            </w:r>
          </w:p>
        </w:tc>
      </w:tr>
      <w:tr w:rsidR="002B5582" w:rsidRPr="002B709E" w:rsidTr="00766431">
        <w:trPr>
          <w:trHeight w:val="27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СН</w:t>
            </w:r>
            <w:proofErr w:type="gramStart"/>
            <w:r w:rsidRPr="002B709E">
              <w:rPr>
                <w:rFonts w:ascii="Times New Roman" w:eastAsia="Times New Roman" w:hAnsi="Times New Roman" w:cs="Times New Roman"/>
                <w:sz w:val="16"/>
                <w:szCs w:val="16"/>
              </w:rPr>
              <w:t>2</w:t>
            </w:r>
            <w:proofErr w:type="gramEnd"/>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1 637 572,00 </w:t>
            </w:r>
          </w:p>
        </w:tc>
        <w:tc>
          <w:tcPr>
            <w:tcW w:w="1740"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1 653 749,0 </w:t>
            </w:r>
          </w:p>
        </w:tc>
        <w:tc>
          <w:tcPr>
            <w:tcW w:w="1645"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НН</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proofErr w:type="spellStart"/>
            <w:proofErr w:type="gramStart"/>
            <w:r w:rsidRPr="002B709E">
              <w:rPr>
                <w:rFonts w:ascii="Times New Roman" w:eastAsia="Times New Roman" w:hAnsi="Times New Roman" w:cs="Times New Roman"/>
                <w:sz w:val="16"/>
                <w:szCs w:val="16"/>
              </w:rPr>
              <w:t>кВт-ч</w:t>
            </w:r>
            <w:proofErr w:type="spellEnd"/>
            <w:proofErr w:type="gramEnd"/>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37 386,0 </w:t>
            </w:r>
          </w:p>
        </w:tc>
        <w:tc>
          <w:tcPr>
            <w:tcW w:w="1740" w:type="dxa"/>
            <w:shd w:val="clear" w:color="auto" w:fill="auto"/>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37 386,0 </w:t>
            </w:r>
          </w:p>
        </w:tc>
        <w:tc>
          <w:tcPr>
            <w:tcW w:w="1645"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Тариф на электрическую энергию </w:t>
            </w:r>
            <w:r w:rsidRPr="002B709E">
              <w:rPr>
                <w:rFonts w:ascii="Times New Roman" w:eastAsia="Times New Roman" w:hAnsi="Times New Roman" w:cs="Times New Roman"/>
                <w:b/>
                <w:bCs/>
                <w:sz w:val="16"/>
                <w:szCs w:val="16"/>
              </w:rPr>
              <w:t>(уровень напряжения)</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руб./ </w:t>
            </w:r>
            <w:proofErr w:type="spellStart"/>
            <w:proofErr w:type="gramStart"/>
            <w:r w:rsidRPr="002B709E">
              <w:rPr>
                <w:rFonts w:ascii="Times New Roman" w:eastAsia="Times New Roman" w:hAnsi="Times New Roman" w:cs="Times New Roman"/>
                <w:sz w:val="16"/>
                <w:szCs w:val="16"/>
              </w:rPr>
              <w:t>кВт-ч</w:t>
            </w:r>
            <w:proofErr w:type="spellEnd"/>
            <w:proofErr w:type="gramEnd"/>
          </w:p>
        </w:tc>
        <w:tc>
          <w:tcPr>
            <w:tcW w:w="992" w:type="dxa"/>
            <w:shd w:val="clear" w:color="000000" w:fill="FFFFFF"/>
            <w:noWrap/>
            <w:vAlign w:val="bottom"/>
            <w:hideMark/>
          </w:tcPr>
          <w:p w:rsidR="002B5582" w:rsidRPr="002B709E" w:rsidRDefault="002B5582" w:rsidP="00766431">
            <w:pPr>
              <w:ind w:left="-134" w:right="-65"/>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029" w:type="dxa"/>
            <w:shd w:val="clear" w:color="000000" w:fill="FFFFFF"/>
            <w:noWrap/>
            <w:vAlign w:val="bottom"/>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108%</w:t>
            </w:r>
          </w:p>
        </w:tc>
      </w:tr>
      <w:tr w:rsidR="002B5582" w:rsidRPr="002B709E" w:rsidTr="00766431">
        <w:trPr>
          <w:trHeight w:val="15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СН</w:t>
            </w:r>
            <w:proofErr w:type="gramStart"/>
            <w:r w:rsidRPr="002B709E">
              <w:rPr>
                <w:rFonts w:ascii="Times New Roman" w:eastAsia="Times New Roman" w:hAnsi="Times New Roman" w:cs="Times New Roman"/>
                <w:sz w:val="16"/>
                <w:szCs w:val="16"/>
              </w:rPr>
              <w:t>2</w:t>
            </w:r>
            <w:proofErr w:type="gramEnd"/>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2,86523 </w:t>
            </w:r>
          </w:p>
        </w:tc>
        <w:tc>
          <w:tcPr>
            <w:tcW w:w="1740"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2,91789 </w:t>
            </w:r>
          </w:p>
        </w:tc>
        <w:tc>
          <w:tcPr>
            <w:tcW w:w="1645"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r>
      <w:tr w:rsidR="002B5582" w:rsidRPr="002B709E" w:rsidTr="00766431">
        <w:trPr>
          <w:trHeight w:val="885"/>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noWrap/>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НН</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руб./ </w:t>
            </w:r>
            <w:proofErr w:type="spellStart"/>
            <w:proofErr w:type="gramStart"/>
            <w:r w:rsidRPr="002B709E">
              <w:rPr>
                <w:rFonts w:ascii="Times New Roman" w:eastAsia="Times New Roman" w:hAnsi="Times New Roman" w:cs="Times New Roman"/>
                <w:sz w:val="16"/>
                <w:szCs w:val="16"/>
              </w:rPr>
              <w:t>кВт-ч</w:t>
            </w:r>
            <w:proofErr w:type="spellEnd"/>
            <w:proofErr w:type="gramEnd"/>
          </w:p>
        </w:tc>
        <w:tc>
          <w:tcPr>
            <w:tcW w:w="992" w:type="dxa"/>
            <w:shd w:val="clear" w:color="000000" w:fill="FFFFFF"/>
            <w:noWrap/>
            <w:vAlign w:val="center"/>
            <w:hideMark/>
          </w:tcPr>
          <w:p w:rsidR="002B5582" w:rsidRPr="002B709E" w:rsidRDefault="002B5582" w:rsidP="00766431">
            <w:pPr>
              <w:ind w:left="-134" w:right="-65"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3,21686 </w:t>
            </w:r>
          </w:p>
        </w:tc>
        <w:tc>
          <w:tcPr>
            <w:tcW w:w="1740"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1029" w:type="dxa"/>
            <w:shd w:val="clear" w:color="000000" w:fill="FFFFFF"/>
            <w:noWrap/>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3,2321 </w:t>
            </w:r>
          </w:p>
        </w:tc>
        <w:tc>
          <w:tcPr>
            <w:tcW w:w="1645" w:type="dxa"/>
            <w:shd w:val="clear" w:color="auto" w:fill="auto"/>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основаниям, приведённым выше.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r>
      <w:tr w:rsidR="002B5582" w:rsidRPr="002B709E" w:rsidTr="00766431">
        <w:trPr>
          <w:trHeight w:val="51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Ставка за мощность </w:t>
            </w:r>
            <w:r w:rsidRPr="002B709E">
              <w:rPr>
                <w:rFonts w:ascii="Times New Roman" w:eastAsia="Times New Roman" w:hAnsi="Times New Roman" w:cs="Times New Roman"/>
                <w:b/>
                <w:bCs/>
                <w:sz w:val="16"/>
                <w:szCs w:val="16"/>
              </w:rPr>
              <w:t>(уровень напряжения)</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руб./ МВт в мес.</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029" w:type="dxa"/>
            <w:shd w:val="clear" w:color="000000" w:fill="FFFFFF"/>
            <w:noWrap/>
            <w:vAlign w:val="bottom"/>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112%</w:t>
            </w:r>
          </w:p>
        </w:tc>
      </w:tr>
      <w:tr w:rsidR="002B5582" w:rsidRPr="002B709E" w:rsidTr="00766431">
        <w:trPr>
          <w:trHeight w:val="51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1.2.3.</w:t>
            </w:r>
          </w:p>
        </w:tc>
        <w:tc>
          <w:tcPr>
            <w:tcW w:w="2831" w:type="dxa"/>
            <w:shd w:val="clear" w:color="000000" w:fill="FFFFFF"/>
            <w:vAlign w:val="center"/>
            <w:hideMark/>
          </w:tcPr>
          <w:p w:rsidR="002B5582" w:rsidRPr="002B709E" w:rsidRDefault="002B5582" w:rsidP="00766431">
            <w:pPr>
              <w:ind w:firstLineChars="200" w:firstLine="32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Удельный расход электрической энергии</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proofErr w:type="spellStart"/>
            <w:proofErr w:type="gramStart"/>
            <w:r w:rsidRPr="002B709E">
              <w:rPr>
                <w:rFonts w:ascii="Times New Roman" w:eastAsia="Times New Roman" w:hAnsi="Times New Roman" w:cs="Times New Roman"/>
                <w:sz w:val="16"/>
                <w:szCs w:val="16"/>
              </w:rPr>
              <w:t>кВт-ч</w:t>
            </w:r>
            <w:proofErr w:type="spellEnd"/>
            <w:proofErr w:type="gramEnd"/>
            <w:r w:rsidRPr="002B709E">
              <w:rPr>
                <w:rFonts w:ascii="Times New Roman" w:eastAsia="Times New Roman" w:hAnsi="Times New Roman" w:cs="Times New Roman"/>
                <w:sz w:val="16"/>
                <w:szCs w:val="16"/>
              </w:rPr>
              <w:t>/куб. м</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1,04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proofErr w:type="gramStart"/>
            <w:r w:rsidRPr="002B709E">
              <w:rPr>
                <w:rFonts w:ascii="Times New Roman" w:eastAsia="Times New Roman" w:hAnsi="Times New Roman" w:cs="Times New Roman"/>
                <w:sz w:val="16"/>
                <w:szCs w:val="16"/>
              </w:rPr>
              <w:t>Определен</w:t>
            </w:r>
            <w:proofErr w:type="gramEnd"/>
            <w:r w:rsidRPr="002B709E">
              <w:rPr>
                <w:rFonts w:ascii="Times New Roman" w:eastAsia="Times New Roman" w:hAnsi="Times New Roman" w:cs="Times New Roman"/>
                <w:sz w:val="16"/>
                <w:szCs w:val="16"/>
              </w:rPr>
              <w:t xml:space="preserve"> исходя из объема потребления электрической энергии в расчете на единицу объема воды, принятой в канализационную сеть.</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1,1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proofErr w:type="gramStart"/>
            <w:r w:rsidRPr="002B709E">
              <w:rPr>
                <w:rFonts w:ascii="Times New Roman" w:eastAsia="Times New Roman" w:hAnsi="Times New Roman" w:cs="Times New Roman"/>
                <w:sz w:val="16"/>
                <w:szCs w:val="16"/>
              </w:rPr>
              <w:t>Определен</w:t>
            </w:r>
            <w:proofErr w:type="gramEnd"/>
            <w:r w:rsidRPr="002B709E">
              <w:rPr>
                <w:rFonts w:ascii="Times New Roman" w:eastAsia="Times New Roman" w:hAnsi="Times New Roman" w:cs="Times New Roman"/>
                <w:sz w:val="16"/>
                <w:szCs w:val="16"/>
              </w:rPr>
              <w:t xml:space="preserve"> исходя из объема потребления электрической энергии в расчете на единицу объема сточных вод, принятых в канализационную сеть.</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120%</w:t>
            </w:r>
          </w:p>
        </w:tc>
      </w:tr>
      <w:tr w:rsidR="002B5582" w:rsidRPr="002B709E" w:rsidTr="00766431">
        <w:trPr>
          <w:trHeight w:val="69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1.3.</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Неподконтрольные расходы</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1 016,50 </w:t>
            </w:r>
          </w:p>
        </w:tc>
        <w:tc>
          <w:tcPr>
            <w:tcW w:w="1740"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Согласно нижеприведенным </w:t>
            </w:r>
            <w:r w:rsidRPr="002B709E">
              <w:rPr>
                <w:rFonts w:ascii="Times New Roman" w:eastAsia="Times New Roman" w:hAnsi="Times New Roman" w:cs="Times New Roman"/>
                <w:sz w:val="16"/>
                <w:szCs w:val="16"/>
              </w:rPr>
              <w:lastRenderedPageBreak/>
              <w:t>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 xml:space="preserve">724,6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Согласно нижеприведенным </w:t>
            </w:r>
            <w:r w:rsidRPr="002B709E">
              <w:rPr>
                <w:rFonts w:ascii="Times New Roman" w:eastAsia="Times New Roman" w:hAnsi="Times New Roman" w:cs="Times New Roman"/>
                <w:sz w:val="16"/>
                <w:szCs w:val="16"/>
              </w:rPr>
              <w:lastRenderedPageBreak/>
              <w:t>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60%</w:t>
            </w:r>
          </w:p>
        </w:tc>
      </w:tr>
      <w:tr w:rsidR="002B5582" w:rsidRPr="002B709E" w:rsidTr="00766431">
        <w:trPr>
          <w:trHeight w:val="69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lastRenderedPageBreak/>
              <w:t>1.3.1.</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Расходы на уплату налогов, сборов и других обязательных платежей</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1 016,5 </w:t>
            </w:r>
          </w:p>
        </w:tc>
        <w:tc>
          <w:tcPr>
            <w:tcW w:w="1740"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Согласно нижеприведенным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724,55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Согласно нижеприведенным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126%</w:t>
            </w:r>
          </w:p>
        </w:tc>
      </w:tr>
      <w:tr w:rsidR="002B5582" w:rsidRPr="002B709E" w:rsidTr="00766431">
        <w:trPr>
          <w:trHeight w:val="69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1.3.1.1.</w:t>
            </w:r>
          </w:p>
        </w:tc>
        <w:tc>
          <w:tcPr>
            <w:tcW w:w="2831" w:type="dxa"/>
            <w:shd w:val="clear" w:color="000000" w:fill="FFFFFF"/>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Налог на прибыль</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880,37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 расчет налога на прибыль.  Дополнительно представлена налоговая декларация за 2018 год. Распечатк</w:t>
            </w:r>
            <w:proofErr w:type="gramStart"/>
            <w:r w:rsidRPr="002B709E">
              <w:rPr>
                <w:rFonts w:ascii="Times New Roman" w:eastAsia="Times New Roman" w:hAnsi="Times New Roman" w:cs="Times New Roman"/>
                <w:sz w:val="16"/>
                <w:szCs w:val="16"/>
              </w:rPr>
              <w:t>а-</w:t>
            </w:r>
            <w:proofErr w:type="gramEnd"/>
            <w:r w:rsidRPr="002B709E">
              <w:rPr>
                <w:rFonts w:ascii="Times New Roman" w:eastAsia="Times New Roman" w:hAnsi="Times New Roman" w:cs="Times New Roman"/>
                <w:sz w:val="16"/>
                <w:szCs w:val="16"/>
              </w:rPr>
              <w:t xml:space="preserve"> подтверждение отправки в ИФНС. Скорректирована первоначально заявленная сумма ( 588,46 тыс</w:t>
            </w:r>
            <w:proofErr w:type="gramStart"/>
            <w:r w:rsidRPr="002B709E">
              <w:rPr>
                <w:rFonts w:ascii="Times New Roman" w:eastAsia="Times New Roman" w:hAnsi="Times New Roman" w:cs="Times New Roman"/>
                <w:sz w:val="16"/>
                <w:szCs w:val="16"/>
              </w:rPr>
              <w:t>.р</w:t>
            </w:r>
            <w:proofErr w:type="gramEnd"/>
            <w:r w:rsidRPr="002B709E">
              <w:rPr>
                <w:rFonts w:ascii="Times New Roman" w:eastAsia="Times New Roman" w:hAnsi="Times New Roman" w:cs="Times New Roman"/>
                <w:sz w:val="16"/>
                <w:szCs w:val="16"/>
              </w:rPr>
              <w:t>ублей)</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588,46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итогам анализа дополнительно  представленных материалов, расходы в размере 588,46  т.р. признаны экономически обоснованными и приняты по расчету Предприятия в полном объёме в соответствии с НК РФ.</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102%</w:t>
            </w:r>
          </w:p>
        </w:tc>
      </w:tr>
      <w:tr w:rsidR="002B5582" w:rsidRPr="002B709E" w:rsidTr="00766431">
        <w:trPr>
          <w:trHeight w:val="9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noWrap/>
            <w:vAlign w:val="center"/>
            <w:hideMark/>
          </w:tcPr>
          <w:p w:rsidR="002B5582" w:rsidRPr="002B709E" w:rsidRDefault="002B5582" w:rsidP="00766431">
            <w:pPr>
              <w:ind w:firstLineChars="100" w:firstLine="160"/>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Плата за негативное воздействие на окружающую среду</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136,09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 расчет суммы платы по объекту негативного воздействия</w:t>
            </w:r>
            <w:proofErr w:type="gramStart"/>
            <w:r w:rsidRPr="002B709E">
              <w:rPr>
                <w:rFonts w:ascii="Times New Roman" w:eastAsia="Times New Roman" w:hAnsi="Times New Roman" w:cs="Times New Roman"/>
                <w:sz w:val="16"/>
                <w:szCs w:val="16"/>
              </w:rPr>
              <w:t xml:space="preserve"> .</w:t>
            </w:r>
            <w:proofErr w:type="gramEnd"/>
            <w:r w:rsidRPr="002B709E">
              <w:rPr>
                <w:rFonts w:ascii="Times New Roman" w:eastAsia="Times New Roman" w:hAnsi="Times New Roman" w:cs="Times New Roman"/>
                <w:sz w:val="16"/>
                <w:szCs w:val="16"/>
              </w:rPr>
              <w:t xml:space="preserve"> Дополнительно представлен расчет количества золы при сжигании угля (с КОС), Разрешение </w:t>
            </w:r>
            <w:proofErr w:type="spellStart"/>
            <w:r w:rsidRPr="002B709E">
              <w:rPr>
                <w:rFonts w:ascii="Times New Roman" w:eastAsia="Times New Roman" w:hAnsi="Times New Roman" w:cs="Times New Roman"/>
                <w:sz w:val="16"/>
                <w:szCs w:val="16"/>
              </w:rPr>
              <w:t>Росприроднадзора</w:t>
            </w:r>
            <w:proofErr w:type="spellEnd"/>
            <w:r w:rsidRPr="002B709E">
              <w:rPr>
                <w:rFonts w:ascii="Times New Roman" w:eastAsia="Times New Roman" w:hAnsi="Times New Roman" w:cs="Times New Roman"/>
                <w:sz w:val="16"/>
                <w:szCs w:val="16"/>
              </w:rPr>
              <w:t xml:space="preserve"> по Иркутской области № ЭН-93 на выброс вредных веществ в атмосферный воздух, сроком до 14.06.2020г.</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136,09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итогам анализа представленных материалов расходы признаны экономически обоснованными и приняты по предложению Предприятия в полном объёме.</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#ДЕЛ/0!</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1.3.1.3.</w:t>
            </w:r>
          </w:p>
        </w:tc>
        <w:tc>
          <w:tcPr>
            <w:tcW w:w="2831" w:type="dxa"/>
            <w:shd w:val="clear" w:color="000000" w:fill="FFFFFF"/>
            <w:noWrap/>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Расчетная предпринимательская прибыль гарантирующей организации</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4 401,83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Представлен расчет предпринимательской прибыли.</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итогам анализа представленных материалов расходы не могут быть признаны экономически обоснованными</w:t>
            </w:r>
            <w:proofErr w:type="gramStart"/>
            <w:r w:rsidRPr="002B709E">
              <w:rPr>
                <w:rFonts w:ascii="Times New Roman" w:eastAsia="Times New Roman" w:hAnsi="Times New Roman" w:cs="Times New Roman"/>
                <w:sz w:val="16"/>
                <w:szCs w:val="16"/>
              </w:rPr>
              <w:t>.И</w:t>
            </w:r>
            <w:proofErr w:type="gramEnd"/>
            <w:r w:rsidRPr="002B709E">
              <w:rPr>
                <w:rFonts w:ascii="Times New Roman" w:eastAsia="Times New Roman" w:hAnsi="Times New Roman" w:cs="Times New Roman"/>
                <w:sz w:val="16"/>
                <w:szCs w:val="16"/>
              </w:rPr>
              <w:t>сключены полном объёме на основании п.47(2) Основ ценообразования.</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0%</w:t>
            </w:r>
          </w:p>
        </w:tc>
      </w:tr>
      <w:tr w:rsidR="002B5582" w:rsidRPr="002B709E" w:rsidTr="00766431">
        <w:trPr>
          <w:trHeight w:val="465"/>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noWrap/>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Необходимая валовая выручка (НДС не облагается)</w:t>
            </w:r>
          </w:p>
        </w:tc>
        <w:tc>
          <w:tcPr>
            <w:tcW w:w="777"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тыс. руб.</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93 318,8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вышеприведенным основаниям.</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xml:space="preserve">59 434,2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По вышеприведенным основаниям.</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98%</w:t>
            </w:r>
          </w:p>
        </w:tc>
      </w:tr>
      <w:tr w:rsidR="002B5582" w:rsidRPr="002B709E" w:rsidTr="00766431">
        <w:trPr>
          <w:trHeight w:val="153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b/>
                <w:bCs/>
                <w:sz w:val="16"/>
                <w:szCs w:val="16"/>
              </w:rPr>
            </w:pPr>
            <w:r w:rsidRPr="002B709E">
              <w:rPr>
                <w:rFonts w:ascii="Times New Roman" w:eastAsia="Times New Roman" w:hAnsi="Times New Roman" w:cs="Times New Roman"/>
                <w:b/>
                <w:bCs/>
                <w:sz w:val="16"/>
                <w:szCs w:val="16"/>
              </w:rPr>
              <w:t>Тариф (НДС не облагается)</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b/>
                <w:bCs/>
                <w:sz w:val="16"/>
                <w:szCs w:val="16"/>
              </w:rPr>
            </w:pPr>
            <w:r w:rsidRPr="002B709E">
              <w:rPr>
                <w:rFonts w:ascii="Times New Roman" w:eastAsia="Times New Roman" w:hAnsi="Times New Roman" w:cs="Times New Roman"/>
                <w:b/>
                <w:bCs/>
                <w:sz w:val="16"/>
                <w:szCs w:val="16"/>
              </w:rPr>
              <w:t>руб./куб. м</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b/>
                <w:bCs/>
                <w:sz w:val="16"/>
                <w:szCs w:val="16"/>
              </w:rPr>
            </w:pPr>
            <w:r w:rsidRPr="002B709E">
              <w:rPr>
                <w:rFonts w:ascii="Times New Roman" w:eastAsia="Times New Roman" w:hAnsi="Times New Roman" w:cs="Times New Roman"/>
                <w:b/>
                <w:bCs/>
                <w:sz w:val="16"/>
                <w:szCs w:val="16"/>
              </w:rPr>
              <w:t xml:space="preserve">59,01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proofErr w:type="gramStart"/>
            <w:r w:rsidRPr="002B709E">
              <w:rPr>
                <w:rFonts w:ascii="Times New Roman" w:eastAsia="Times New Roman" w:hAnsi="Times New Roman" w:cs="Times New Roman"/>
                <w:sz w:val="16"/>
                <w:szCs w:val="16"/>
              </w:rPr>
              <w:t>Определен</w:t>
            </w:r>
            <w:proofErr w:type="gramEnd"/>
            <w:r w:rsidRPr="002B709E">
              <w:rPr>
                <w:rFonts w:ascii="Times New Roman" w:eastAsia="Times New Roman" w:hAnsi="Times New Roman" w:cs="Times New Roman"/>
                <w:sz w:val="16"/>
                <w:szCs w:val="16"/>
              </w:rPr>
              <w:t xml:space="preserve"> исходя из заявленной необходимой валовой выручки и объема полезного отпуска услуг.</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b/>
                <w:bCs/>
                <w:sz w:val="16"/>
                <w:szCs w:val="16"/>
              </w:rPr>
            </w:pPr>
            <w:r w:rsidRPr="002B709E">
              <w:rPr>
                <w:rFonts w:ascii="Times New Roman" w:eastAsia="Times New Roman" w:hAnsi="Times New Roman" w:cs="Times New Roman"/>
                <w:b/>
                <w:bCs/>
                <w:sz w:val="16"/>
                <w:szCs w:val="16"/>
              </w:rPr>
              <w:t xml:space="preserve">37,94 </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proofErr w:type="gramStart"/>
            <w:r w:rsidRPr="002B709E">
              <w:rPr>
                <w:rFonts w:ascii="Times New Roman" w:eastAsia="Times New Roman" w:hAnsi="Times New Roman" w:cs="Times New Roman"/>
                <w:sz w:val="16"/>
                <w:szCs w:val="16"/>
              </w:rPr>
              <w:t>Определен</w:t>
            </w:r>
            <w:proofErr w:type="gramEnd"/>
            <w:r w:rsidRPr="002B709E">
              <w:rPr>
                <w:rFonts w:ascii="Times New Roman" w:eastAsia="Times New Roman" w:hAnsi="Times New Roman" w:cs="Times New Roman"/>
                <w:sz w:val="16"/>
                <w:szCs w:val="16"/>
              </w:rPr>
              <w:t xml:space="preserve"> исходя из принятой необходимой валовой выручки и объема полезного отпуска услуг.</w:t>
            </w:r>
          </w:p>
        </w:tc>
        <w:tc>
          <w:tcPr>
            <w:tcW w:w="806" w:type="dxa"/>
            <w:shd w:val="clear" w:color="000000" w:fill="FFFFFF"/>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108%</w:t>
            </w:r>
          </w:p>
        </w:tc>
      </w:tr>
      <w:tr w:rsidR="002B5582" w:rsidRPr="002B709E" w:rsidTr="00766431">
        <w:trPr>
          <w:trHeight w:val="300"/>
        </w:trPr>
        <w:tc>
          <w:tcPr>
            <w:tcW w:w="658"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1.3.1.4.</w:t>
            </w:r>
          </w:p>
        </w:tc>
        <w:tc>
          <w:tcPr>
            <w:tcW w:w="2831"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Темп роста тарифа</w:t>
            </w:r>
          </w:p>
        </w:tc>
        <w:tc>
          <w:tcPr>
            <w:tcW w:w="777"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w:t>
            </w:r>
          </w:p>
        </w:tc>
        <w:tc>
          <w:tcPr>
            <w:tcW w:w="992" w:type="dxa"/>
            <w:shd w:val="clear" w:color="000000" w:fill="FFFFFF"/>
            <w:noWrap/>
            <w:vAlign w:val="center"/>
            <w:hideMark/>
          </w:tcPr>
          <w:p w:rsidR="002B5582" w:rsidRPr="002B709E" w:rsidRDefault="002B5582" w:rsidP="00766431">
            <w:pPr>
              <w:ind w:left="-134" w:right="-65"/>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740"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1029" w:type="dxa"/>
            <w:shd w:val="clear" w:color="000000" w:fill="FFFFFF"/>
            <w:noWrap/>
            <w:vAlign w:val="center"/>
            <w:hideMark/>
          </w:tcPr>
          <w:p w:rsidR="002B5582" w:rsidRPr="002B709E" w:rsidRDefault="002B5582" w:rsidP="00766431">
            <w:pPr>
              <w:jc w:val="cente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107,7%</w:t>
            </w:r>
          </w:p>
        </w:tc>
        <w:tc>
          <w:tcPr>
            <w:tcW w:w="1645"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c>
          <w:tcPr>
            <w:tcW w:w="806" w:type="dxa"/>
            <w:shd w:val="clear" w:color="000000" w:fill="FFFFFF"/>
            <w:vAlign w:val="center"/>
            <w:hideMark/>
          </w:tcPr>
          <w:p w:rsidR="002B5582" w:rsidRPr="002B709E" w:rsidRDefault="002B5582" w:rsidP="00766431">
            <w:pPr>
              <w:rPr>
                <w:rFonts w:ascii="Times New Roman" w:eastAsia="Times New Roman" w:hAnsi="Times New Roman" w:cs="Times New Roman"/>
                <w:sz w:val="16"/>
                <w:szCs w:val="16"/>
              </w:rPr>
            </w:pPr>
            <w:r w:rsidRPr="002B709E">
              <w:rPr>
                <w:rFonts w:ascii="Times New Roman" w:eastAsia="Times New Roman" w:hAnsi="Times New Roman" w:cs="Times New Roman"/>
                <w:sz w:val="16"/>
                <w:szCs w:val="16"/>
              </w:rPr>
              <w:t> </w:t>
            </w:r>
          </w:p>
        </w:tc>
      </w:tr>
    </w:tbl>
    <w:p w:rsidR="002B5582" w:rsidRDefault="002B5582" w:rsidP="002B5582">
      <w:pPr>
        <w:rPr>
          <w:rFonts w:ascii="Times New Roman" w:hAnsi="Times New Roman" w:cs="Times New Roman"/>
        </w:rPr>
      </w:pPr>
    </w:p>
    <w:p w:rsidR="002B5582" w:rsidRDefault="002B5582" w:rsidP="002B5582">
      <w:pPr>
        <w:rPr>
          <w:rFonts w:ascii="Times New Roman" w:hAnsi="Times New Roman" w:cs="Times New Roman"/>
        </w:rPr>
      </w:pPr>
      <w:proofErr w:type="gramStart"/>
      <w:r w:rsidRPr="003A68DB">
        <w:rPr>
          <w:rFonts w:ascii="Times New Roman" w:hAnsi="Times New Roman" w:cs="Times New Roman"/>
        </w:rPr>
        <w:t xml:space="preserve">Ответственные за подготовку экспертного заключения                                                            </w:t>
      </w:r>
      <w:proofErr w:type="spellStart"/>
      <w:r w:rsidRPr="003A68DB">
        <w:rPr>
          <w:rFonts w:ascii="Times New Roman" w:hAnsi="Times New Roman" w:cs="Times New Roman"/>
        </w:rPr>
        <w:t>А.Е.Золотуева</w:t>
      </w:r>
      <w:proofErr w:type="spellEnd"/>
      <w:proofErr w:type="gramEnd"/>
    </w:p>
    <w:p w:rsidR="002B5582" w:rsidRDefault="002B5582" w:rsidP="002B55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А.А.Юрочкин</w:t>
      </w:r>
    </w:p>
    <w:p w:rsidR="002B5582" w:rsidRDefault="002B5582" w:rsidP="002B5582">
      <w:pPr>
        <w:rPr>
          <w:rFonts w:ascii="Times New Roman" w:hAnsi="Times New Roman" w:cs="Times New Roman"/>
        </w:rPr>
      </w:pPr>
    </w:p>
    <w:p w:rsidR="002B5582" w:rsidRPr="002B709E" w:rsidRDefault="002B5582" w:rsidP="002B5582">
      <w:pPr>
        <w:rPr>
          <w:rFonts w:ascii="Times New Roman" w:hAnsi="Times New Roman" w:cs="Times New Roman"/>
        </w:rPr>
        <w:sectPr w:rsidR="002B5582" w:rsidRPr="002B709E" w:rsidSect="002B709E">
          <w:headerReference w:type="default" r:id="rId4"/>
          <w:headerReference w:type="first" r:id="rId5"/>
          <w:pgSz w:w="11900" w:h="16840"/>
          <w:pgMar w:top="568" w:right="1148" w:bottom="142" w:left="567" w:header="0" w:footer="3" w:gutter="0"/>
          <w:cols w:space="720"/>
          <w:noEndnote/>
          <w:titlePg/>
          <w:docGrid w:linePitch="360"/>
        </w:sectPr>
      </w:pPr>
    </w:p>
    <w:p w:rsidR="002B5582" w:rsidRPr="00473563" w:rsidRDefault="002B5582" w:rsidP="003B1994">
      <w:pPr>
        <w:rPr>
          <w:rFonts w:ascii="Times New Roman" w:hAnsi="Times New Roman" w:cs="Times New Roman"/>
          <w:sz w:val="24"/>
          <w:szCs w:val="24"/>
        </w:rPr>
      </w:pPr>
    </w:p>
    <w:sectPr w:rsidR="002B5582" w:rsidRPr="00473563" w:rsidSect="003758C1">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9E" w:rsidRDefault="00D743BB">
    <w:pPr>
      <w:rPr>
        <w:sz w:val="2"/>
        <w:szCs w:val="2"/>
      </w:rPr>
    </w:pPr>
    <w:r w:rsidRPr="002637B0">
      <w:rPr>
        <w:sz w:val="24"/>
        <w:szCs w:val="24"/>
        <w:lang w:bidi="ru-RU"/>
      </w:rPr>
      <w:pict>
        <v:shapetype id="_x0000_t202" coordsize="21600,21600" o:spt="202" path="m,l,21600r21600,l21600,xe">
          <v:stroke joinstyle="miter"/>
          <v:path gradientshapeok="t" o:connecttype="rect"/>
        </v:shapetype>
        <v:shape id="_x0000_s4097" type="#_x0000_t202" style="position:absolute;margin-left:265.4pt;margin-top:21.5pt;width:2.95pt;height:14.2pt;z-index:-251656192;mso-wrap-style:none;mso-wrap-distance-left:5pt;mso-wrap-distance-right:5pt;mso-position-horizontal-relative:page;mso-position-vertical-relative:page" wrapcoords="0 0" filled="f" stroked="f">
          <v:textbox style="mso-next-textbox:#_x0000_s4097" inset="0,0,0,0">
            <w:txbxContent>
              <w:p w:rsidR="002B709E" w:rsidRDefault="00D743BB">
                <w:pPr>
                  <w:pStyle w:val="a5"/>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9E" w:rsidRDefault="00D743BB">
    <w:pPr>
      <w:rPr>
        <w:sz w:val="2"/>
        <w:szCs w:val="2"/>
      </w:rPr>
    </w:pPr>
    <w:r w:rsidRPr="002637B0">
      <w:rPr>
        <w:sz w:val="24"/>
        <w:szCs w:val="24"/>
        <w:lang w:bidi="ru-RU"/>
      </w:rPr>
      <w:pict>
        <v:shapetype id="_x0000_t202" coordsize="21600,21600" o:spt="202" path="m,l,21600r21600,l21600,xe">
          <v:stroke joinstyle="miter"/>
          <v:path gradientshapeok="t" o:connecttype="rect"/>
        </v:shapetype>
        <v:shape id="_x0000_s4098" type="#_x0000_t202" style="position:absolute;margin-left:448.95pt;margin-top:26.8pt;width:125.65pt;height:34.6pt;z-index:-251655168;mso-wrap-distance-left:5pt;mso-wrap-distance-right:5pt;mso-position-horizontal-relative:page;mso-position-vertical-relative:page" wrapcoords="0 0" filled="f" stroked="f">
          <v:textbox style="mso-next-textbox:#_x0000_s4098" inset="0,0,0,0">
            <w:txbxContent>
              <w:p w:rsidR="002B709E" w:rsidRDefault="00D743BB">
                <w:pPr>
                  <w:pStyle w:val="a5"/>
                  <w:shd w:val="clear" w:color="auto" w:fill="auto"/>
                  <w:spacing w:line="240" w:lineRule="auto"/>
                </w:pPr>
                <w:r>
                  <w:rPr>
                    <w:rStyle w:val="75pt"/>
                  </w:rPr>
                  <w:t>Приложение №2 к Протоколу</w:t>
                </w:r>
              </w:p>
              <w:p w:rsidR="002B709E" w:rsidRDefault="00D743BB">
                <w:pPr>
                  <w:pStyle w:val="a5"/>
                  <w:shd w:val="clear" w:color="auto" w:fill="auto"/>
                  <w:spacing w:line="240" w:lineRule="auto"/>
                </w:pPr>
                <w:r>
                  <w:rPr>
                    <w:rStyle w:val="75pt"/>
                  </w:rPr>
                  <w:t>от 05.04.2019г. № 1</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o:shapelayout v:ext="edit">
      <o:idmap v:ext="edit" data="4"/>
    </o:shapelayout>
  </w:hdrShapeDefaults>
  <w:compat>
    <w:useFELayout/>
  </w:compat>
  <w:rsids>
    <w:rsidRoot w:val="003B1994"/>
    <w:rsid w:val="000F6386"/>
    <w:rsid w:val="00134814"/>
    <w:rsid w:val="0023543C"/>
    <w:rsid w:val="002B5582"/>
    <w:rsid w:val="003758C1"/>
    <w:rsid w:val="003B1994"/>
    <w:rsid w:val="00473563"/>
    <w:rsid w:val="00557129"/>
    <w:rsid w:val="00576E62"/>
    <w:rsid w:val="0071525D"/>
    <w:rsid w:val="00770EC5"/>
    <w:rsid w:val="007734AE"/>
    <w:rsid w:val="007D7A0C"/>
    <w:rsid w:val="008836A9"/>
    <w:rsid w:val="008906F2"/>
    <w:rsid w:val="00917396"/>
    <w:rsid w:val="009E5EB4"/>
    <w:rsid w:val="00A16AF1"/>
    <w:rsid w:val="00A17D16"/>
    <w:rsid w:val="00AA5326"/>
    <w:rsid w:val="00B63E21"/>
    <w:rsid w:val="00BB0429"/>
    <w:rsid w:val="00C105E4"/>
    <w:rsid w:val="00C42221"/>
    <w:rsid w:val="00D743BB"/>
    <w:rsid w:val="00DB4C3B"/>
    <w:rsid w:val="00E0712D"/>
    <w:rsid w:val="00E104DD"/>
    <w:rsid w:val="00EA6A48"/>
    <w:rsid w:val="00EF2EFB"/>
    <w:rsid w:val="00FA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836A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uiPriority w:val="99"/>
    <w:rsid w:val="002B5582"/>
    <w:rPr>
      <w:color w:val="0066CC"/>
      <w:u w:val="single"/>
    </w:rPr>
  </w:style>
  <w:style w:type="character" w:customStyle="1" w:styleId="2">
    <w:name w:val="Заголовок №2_"/>
    <w:basedOn w:val="a0"/>
    <w:link w:val="20"/>
    <w:rsid w:val="002B5582"/>
    <w:rPr>
      <w:rFonts w:ascii="Times New Roman" w:eastAsia="Times New Roman" w:hAnsi="Times New Roman" w:cs="Times New Roman"/>
      <w:sz w:val="16"/>
      <w:szCs w:val="16"/>
      <w:shd w:val="clear" w:color="auto" w:fill="FFFFFF"/>
    </w:rPr>
  </w:style>
  <w:style w:type="paragraph" w:customStyle="1" w:styleId="20">
    <w:name w:val="Заголовок №2"/>
    <w:basedOn w:val="a"/>
    <w:link w:val="2"/>
    <w:rsid w:val="002B5582"/>
    <w:pPr>
      <w:widowControl w:val="0"/>
      <w:shd w:val="clear" w:color="auto" w:fill="FFFFFF"/>
      <w:spacing w:after="0" w:line="259" w:lineRule="exact"/>
      <w:jc w:val="center"/>
      <w:outlineLvl w:val="1"/>
    </w:pPr>
    <w:rPr>
      <w:rFonts w:ascii="Times New Roman" w:eastAsia="Times New Roman" w:hAnsi="Times New Roman" w:cs="Times New Roman"/>
      <w:sz w:val="16"/>
      <w:szCs w:val="16"/>
    </w:rPr>
  </w:style>
  <w:style w:type="character" w:customStyle="1" w:styleId="a4">
    <w:name w:val="Колонтитул_"/>
    <w:basedOn w:val="a0"/>
    <w:link w:val="a5"/>
    <w:rsid w:val="002B5582"/>
    <w:rPr>
      <w:rFonts w:ascii="Times New Roman" w:eastAsia="Times New Roman" w:hAnsi="Times New Roman" w:cs="Times New Roman"/>
      <w:sz w:val="13"/>
      <w:szCs w:val="13"/>
      <w:shd w:val="clear" w:color="auto" w:fill="FFFFFF"/>
    </w:rPr>
  </w:style>
  <w:style w:type="paragraph" w:customStyle="1" w:styleId="a5">
    <w:name w:val="Колонтитул"/>
    <w:basedOn w:val="a"/>
    <w:link w:val="a4"/>
    <w:rsid w:val="002B5582"/>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75pt">
    <w:name w:val="Колонтитул + 7;5 pt"/>
    <w:basedOn w:val="a4"/>
    <w:rsid w:val="002B5582"/>
    <w:rPr>
      <w:color w:val="000000"/>
      <w:spacing w:val="0"/>
      <w:w w:val="100"/>
      <w:position w:val="0"/>
      <w:sz w:val="15"/>
      <w:szCs w:val="15"/>
      <w:lang w:val="ru-RU" w:eastAsia="ru-RU" w:bidi="ru-RU"/>
    </w:rPr>
  </w:style>
  <w:style w:type="character" w:customStyle="1" w:styleId="21">
    <w:name w:val="Основной текст (2)_"/>
    <w:basedOn w:val="a0"/>
    <w:link w:val="22"/>
    <w:rsid w:val="002B5582"/>
    <w:rPr>
      <w:rFonts w:ascii="Times New Roman" w:eastAsia="Times New Roman" w:hAnsi="Times New Roman" w:cs="Times New Roman"/>
      <w:sz w:val="15"/>
      <w:szCs w:val="15"/>
      <w:shd w:val="clear" w:color="auto" w:fill="FFFFFF"/>
    </w:rPr>
  </w:style>
  <w:style w:type="paragraph" w:customStyle="1" w:styleId="22">
    <w:name w:val="Основной текст (2)"/>
    <w:basedOn w:val="a"/>
    <w:link w:val="21"/>
    <w:rsid w:val="002B5582"/>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255pt">
    <w:name w:val="Основной текст (2) + 5;5 pt"/>
    <w:basedOn w:val="21"/>
    <w:rsid w:val="002B5582"/>
    <w:rPr>
      <w:color w:val="000000"/>
      <w:spacing w:val="0"/>
      <w:w w:val="100"/>
      <w:position w:val="0"/>
      <w:sz w:val="11"/>
      <w:szCs w:val="11"/>
      <w:lang w:val="ru-RU" w:eastAsia="ru-RU" w:bidi="ru-RU"/>
    </w:rPr>
  </w:style>
  <w:style w:type="character" w:customStyle="1" w:styleId="255pt0">
    <w:name w:val="Основной текст (2) + 5;5 pt;Полужирный"/>
    <w:basedOn w:val="21"/>
    <w:rsid w:val="002B5582"/>
    <w:rPr>
      <w:b/>
      <w:bCs/>
      <w:color w:val="000000"/>
      <w:spacing w:val="0"/>
      <w:w w:val="100"/>
      <w:position w:val="0"/>
      <w:sz w:val="11"/>
      <w:szCs w:val="11"/>
      <w:lang w:val="ru-RU" w:eastAsia="ru-RU" w:bidi="ru-RU"/>
    </w:rPr>
  </w:style>
  <w:style w:type="character" w:customStyle="1" w:styleId="2Exact">
    <w:name w:val="Основной текст (2) Exact"/>
    <w:basedOn w:val="a0"/>
    <w:rsid w:val="002B5582"/>
    <w:rPr>
      <w:rFonts w:ascii="Times New Roman" w:eastAsia="Times New Roman" w:hAnsi="Times New Roman" w:cs="Times New Roman"/>
      <w:b w:val="0"/>
      <w:bCs w:val="0"/>
      <w:i w:val="0"/>
      <w:iCs w:val="0"/>
      <w:smallCaps w:val="0"/>
      <w:strike w:val="0"/>
      <w:sz w:val="15"/>
      <w:szCs w:val="15"/>
      <w:u w:val="none"/>
    </w:rPr>
  </w:style>
  <w:style w:type="character" w:customStyle="1" w:styleId="1">
    <w:name w:val="Заголовок №1_"/>
    <w:basedOn w:val="a0"/>
    <w:link w:val="10"/>
    <w:rsid w:val="002B5582"/>
    <w:rPr>
      <w:rFonts w:ascii="Times New Roman" w:eastAsia="Times New Roman" w:hAnsi="Times New Roman" w:cs="Times New Roman"/>
      <w:b/>
      <w:bCs/>
      <w:sz w:val="15"/>
      <w:szCs w:val="15"/>
      <w:shd w:val="clear" w:color="auto" w:fill="FFFFFF"/>
    </w:rPr>
  </w:style>
  <w:style w:type="paragraph" w:customStyle="1" w:styleId="10">
    <w:name w:val="Заголовок №1"/>
    <w:basedOn w:val="a"/>
    <w:link w:val="1"/>
    <w:rsid w:val="002B5582"/>
    <w:pPr>
      <w:widowControl w:val="0"/>
      <w:shd w:val="clear" w:color="auto" w:fill="FFFFFF"/>
      <w:spacing w:after="0" w:line="230" w:lineRule="exact"/>
      <w:jc w:val="center"/>
      <w:outlineLvl w:val="0"/>
    </w:pPr>
    <w:rPr>
      <w:rFonts w:ascii="Times New Roman" w:eastAsia="Times New Roman" w:hAnsi="Times New Roman" w:cs="Times New Roman"/>
      <w:b/>
      <w:bCs/>
      <w:sz w:val="15"/>
      <w:szCs w:val="15"/>
    </w:rPr>
  </w:style>
  <w:style w:type="character" w:customStyle="1" w:styleId="255pt1">
    <w:name w:val="Основной текст (2) + 5;5 pt;Курсив"/>
    <w:basedOn w:val="21"/>
    <w:rsid w:val="002B5582"/>
    <w:rPr>
      <w:i/>
      <w:iCs/>
      <w:color w:val="000000"/>
      <w:spacing w:val="0"/>
      <w:w w:val="100"/>
      <w:position w:val="0"/>
      <w:sz w:val="11"/>
      <w:szCs w:val="11"/>
      <w:lang w:val="ru-RU" w:eastAsia="ru-RU" w:bidi="ru-RU"/>
    </w:rPr>
  </w:style>
  <w:style w:type="paragraph" w:styleId="a6">
    <w:name w:val="header"/>
    <w:basedOn w:val="a"/>
    <w:link w:val="a7"/>
    <w:uiPriority w:val="99"/>
    <w:unhideWhenUsed/>
    <w:rsid w:val="002B5582"/>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7">
    <w:name w:val="Верхний колонтитул Знак"/>
    <w:basedOn w:val="a0"/>
    <w:link w:val="a6"/>
    <w:uiPriority w:val="99"/>
    <w:rsid w:val="002B5582"/>
    <w:rPr>
      <w:rFonts w:ascii="Arial Unicode MS" w:eastAsia="Arial Unicode MS" w:hAnsi="Arial Unicode MS" w:cs="Arial Unicode MS"/>
      <w:color w:val="000000"/>
      <w:sz w:val="24"/>
      <w:szCs w:val="24"/>
      <w:lang w:bidi="ru-RU"/>
    </w:rPr>
  </w:style>
  <w:style w:type="paragraph" w:styleId="a8">
    <w:name w:val="footer"/>
    <w:basedOn w:val="a"/>
    <w:link w:val="a9"/>
    <w:uiPriority w:val="99"/>
    <w:unhideWhenUsed/>
    <w:rsid w:val="002B5582"/>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9">
    <w:name w:val="Нижний колонтитул Знак"/>
    <w:basedOn w:val="a0"/>
    <w:link w:val="a8"/>
    <w:uiPriority w:val="99"/>
    <w:rsid w:val="002B5582"/>
    <w:rPr>
      <w:rFonts w:ascii="Arial Unicode MS" w:eastAsia="Arial Unicode MS" w:hAnsi="Arial Unicode MS" w:cs="Arial Unicode MS"/>
      <w:color w:val="000000"/>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836A9"/>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5890</Words>
  <Characters>33575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ШТВ</dc:creator>
  <cp:lastModifiedBy>ШТВ</cp:lastModifiedBy>
  <cp:revision>4</cp:revision>
  <cp:lastPrinted>2017-11-14T04:13:00Z</cp:lastPrinted>
  <dcterms:created xsi:type="dcterms:W3CDTF">2019-04-17T09:30:00Z</dcterms:created>
  <dcterms:modified xsi:type="dcterms:W3CDTF">2019-04-17T10:37:00Z</dcterms:modified>
</cp:coreProperties>
</file>